
<file path=[Content_Types].xml><?xml version="1.0" encoding="utf-8"?>
<Types xmlns="http://schemas.openxmlformats.org/package/2006/content-types">
  <Default Extension="gif" ContentType="image/gi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5AD258B" w14:textId="77777777" w:rsidR="00D40137" w:rsidRPr="003632AC" w:rsidRDefault="00D40137" w:rsidP="005B34DE">
      <w:pPr>
        <w:pBdr>
          <w:bottom w:val="dotted" w:sz="6" w:space="0" w:color="C7C4C0"/>
        </w:pBdr>
        <w:spacing w:before="150" w:after="150" w:line="240" w:lineRule="auto"/>
        <w:jc w:val="center"/>
        <w:textAlignment w:val="baseline"/>
        <w:outlineLvl w:val="1"/>
        <w:rPr>
          <w:rFonts w:asciiTheme="majorBidi" w:eastAsia="Times New Roman" w:hAnsiTheme="majorBidi" w:cstheme="majorBidi"/>
          <w:b/>
          <w:bCs/>
          <w:sz w:val="24"/>
          <w:szCs w:val="24"/>
          <w:lang w:eastAsia="fr-FR"/>
        </w:rPr>
      </w:pPr>
      <w:r w:rsidRPr="003632AC">
        <w:rPr>
          <w:rFonts w:asciiTheme="majorBidi" w:eastAsia="Times New Roman" w:hAnsiTheme="majorBidi" w:cstheme="majorBidi"/>
          <w:b/>
          <w:bCs/>
          <w:sz w:val="24"/>
          <w:szCs w:val="24"/>
          <w:lang w:eastAsia="fr-FR"/>
        </w:rPr>
        <w:t>Erythropoïèse</w:t>
      </w:r>
    </w:p>
    <w:p w14:paraId="7E861EA8" w14:textId="77777777" w:rsidR="00D40137" w:rsidRPr="003632AC" w:rsidRDefault="00D40137" w:rsidP="00B26B51">
      <w:pPr>
        <w:spacing w:before="240" w:after="120" w:line="240" w:lineRule="auto"/>
        <w:jc w:val="both"/>
        <w:textAlignment w:val="baseline"/>
        <w:outlineLvl w:val="2"/>
        <w:rPr>
          <w:rFonts w:asciiTheme="majorBidi" w:eastAsia="Times New Roman" w:hAnsiTheme="majorBidi" w:cstheme="majorBidi"/>
          <w:b/>
          <w:bCs/>
          <w:caps/>
          <w:sz w:val="24"/>
          <w:szCs w:val="24"/>
          <w:lang w:eastAsia="fr-FR"/>
        </w:rPr>
      </w:pPr>
      <w:r w:rsidRPr="003632AC">
        <w:rPr>
          <w:rFonts w:asciiTheme="majorBidi" w:eastAsia="Times New Roman" w:hAnsiTheme="majorBidi" w:cstheme="majorBidi"/>
          <w:b/>
          <w:bCs/>
          <w:caps/>
          <w:sz w:val="24"/>
          <w:szCs w:val="24"/>
          <w:lang w:eastAsia="fr-FR"/>
        </w:rPr>
        <w:t>1. DEFINITION</w:t>
      </w:r>
    </w:p>
    <w:p w14:paraId="60F5EC74" w14:textId="271B815D" w:rsidR="00D40137" w:rsidRPr="003632AC" w:rsidRDefault="00D40137" w:rsidP="003632AC">
      <w:pPr>
        <w:spacing w:after="0" w:line="240" w:lineRule="auto"/>
        <w:jc w:val="both"/>
        <w:textAlignment w:val="baseline"/>
        <w:rPr>
          <w:rFonts w:asciiTheme="majorBidi" w:eastAsia="Times New Roman" w:hAnsiTheme="majorBidi" w:cstheme="majorBidi"/>
          <w:sz w:val="24"/>
          <w:szCs w:val="24"/>
          <w:lang w:eastAsia="fr-FR"/>
        </w:rPr>
      </w:pPr>
      <w:r w:rsidRPr="003632AC">
        <w:rPr>
          <w:rFonts w:asciiTheme="majorBidi" w:eastAsia="Times New Roman" w:hAnsiTheme="majorBidi" w:cstheme="majorBidi"/>
          <w:sz w:val="24"/>
          <w:szCs w:val="24"/>
          <w:lang w:eastAsia="fr-FR"/>
        </w:rPr>
        <w:t>Les hématies ou globules rouges (GR) du sang contiennent l'hémoglobine, qui permet de fixer l'oxygène au niveau des poumons et le transporter vers les tissus.</w:t>
      </w:r>
    </w:p>
    <w:p w14:paraId="557D1666" w14:textId="653E9AC9" w:rsidR="00D40137" w:rsidRPr="003632AC" w:rsidRDefault="00D40137" w:rsidP="00B26B51">
      <w:pPr>
        <w:spacing w:after="0" w:line="240" w:lineRule="auto"/>
        <w:jc w:val="both"/>
        <w:textAlignment w:val="baseline"/>
        <w:rPr>
          <w:rFonts w:asciiTheme="majorBidi" w:eastAsia="Times New Roman" w:hAnsiTheme="majorBidi" w:cstheme="majorBidi"/>
          <w:sz w:val="24"/>
          <w:szCs w:val="24"/>
          <w:lang w:eastAsia="fr-FR"/>
        </w:rPr>
      </w:pPr>
      <w:r w:rsidRPr="003632AC">
        <w:rPr>
          <w:rFonts w:asciiTheme="majorBidi" w:eastAsia="Times New Roman" w:hAnsiTheme="majorBidi" w:cstheme="majorBidi"/>
          <w:sz w:val="24"/>
          <w:szCs w:val="24"/>
          <w:lang w:eastAsia="fr-FR"/>
        </w:rPr>
        <w:t>L'érythropoïèse est le processus par lequel l'organisme assure la production des GR.</w:t>
      </w:r>
    </w:p>
    <w:p w14:paraId="06F87F90" w14:textId="76F425C5" w:rsidR="00D40137" w:rsidRPr="003632AC" w:rsidRDefault="00D40137" w:rsidP="00B26B51">
      <w:pPr>
        <w:spacing w:after="0" w:line="240" w:lineRule="auto"/>
        <w:jc w:val="both"/>
        <w:textAlignment w:val="baseline"/>
        <w:rPr>
          <w:rFonts w:asciiTheme="majorBidi" w:eastAsia="Times New Roman" w:hAnsiTheme="majorBidi" w:cstheme="majorBidi"/>
          <w:sz w:val="24"/>
          <w:szCs w:val="24"/>
          <w:lang w:eastAsia="fr-FR"/>
        </w:rPr>
      </w:pPr>
      <w:r w:rsidRPr="003632AC">
        <w:rPr>
          <w:rFonts w:asciiTheme="majorBidi" w:eastAsia="Times New Roman" w:hAnsiTheme="majorBidi" w:cstheme="majorBidi"/>
          <w:sz w:val="24"/>
          <w:szCs w:val="24"/>
          <w:lang w:eastAsia="fr-FR"/>
        </w:rPr>
        <w:t>Chaque jour 200 milliards de GR sont produits par la moelle osseuse de l'adulte sain, ce qui compense exactement les pertes physiologiques et l'élimination des GR vieillis (= hémolyse physiologique), maintenant ainsi l’hémoglobine sanguine à une valeur stable tout au long de la vie adulte.</w:t>
      </w:r>
    </w:p>
    <w:p w14:paraId="61F1F864" w14:textId="77777777" w:rsidR="00D40137" w:rsidRPr="003632AC" w:rsidRDefault="00D40137" w:rsidP="00B26B51">
      <w:pPr>
        <w:pBdr>
          <w:top w:val="dotted" w:sz="6" w:space="11" w:color="C7C4C0"/>
        </w:pBdr>
        <w:spacing w:before="240" w:after="120" w:line="240" w:lineRule="auto"/>
        <w:jc w:val="both"/>
        <w:textAlignment w:val="baseline"/>
        <w:outlineLvl w:val="2"/>
        <w:rPr>
          <w:rFonts w:asciiTheme="majorBidi" w:eastAsia="Times New Roman" w:hAnsiTheme="majorBidi" w:cstheme="majorBidi"/>
          <w:b/>
          <w:bCs/>
          <w:caps/>
          <w:sz w:val="24"/>
          <w:szCs w:val="24"/>
          <w:lang w:eastAsia="fr-FR"/>
        </w:rPr>
      </w:pPr>
      <w:r w:rsidRPr="003632AC">
        <w:rPr>
          <w:rFonts w:asciiTheme="majorBidi" w:eastAsia="Times New Roman" w:hAnsiTheme="majorBidi" w:cstheme="majorBidi"/>
          <w:b/>
          <w:bCs/>
          <w:caps/>
          <w:sz w:val="24"/>
          <w:szCs w:val="24"/>
          <w:lang w:eastAsia="fr-FR"/>
        </w:rPr>
        <w:t>2. ASPECTS MORPHOLOGIQUES DE L’ERYTHROPOIESE</w:t>
      </w:r>
    </w:p>
    <w:p w14:paraId="291338C7" w14:textId="77777777" w:rsidR="00D40137" w:rsidRPr="003632AC" w:rsidRDefault="00D40137" w:rsidP="00B26B51">
      <w:pPr>
        <w:spacing w:after="0" w:line="240" w:lineRule="auto"/>
        <w:jc w:val="both"/>
        <w:textAlignment w:val="baseline"/>
        <w:outlineLvl w:val="3"/>
        <w:rPr>
          <w:rFonts w:asciiTheme="majorBidi" w:eastAsia="Times New Roman" w:hAnsiTheme="majorBidi" w:cstheme="majorBidi"/>
          <w:b/>
          <w:bCs/>
          <w:sz w:val="24"/>
          <w:szCs w:val="24"/>
          <w:lang w:eastAsia="fr-FR"/>
        </w:rPr>
      </w:pPr>
      <w:r w:rsidRPr="003632AC">
        <w:rPr>
          <w:rFonts w:asciiTheme="majorBidi" w:eastAsia="Times New Roman" w:hAnsiTheme="majorBidi" w:cstheme="majorBidi"/>
          <w:b/>
          <w:bCs/>
          <w:sz w:val="24"/>
          <w:szCs w:val="24"/>
          <w:lang w:eastAsia="fr-FR"/>
        </w:rPr>
        <w:t>2.1. Ontogénie</w:t>
      </w:r>
      <w:r w:rsidRPr="003632AC">
        <w:rPr>
          <w:rFonts w:asciiTheme="majorBidi" w:eastAsia="Times New Roman" w:hAnsiTheme="majorBidi" w:cstheme="majorBidi"/>
          <w:b/>
          <w:bCs/>
          <w:sz w:val="24"/>
          <w:szCs w:val="24"/>
          <w:bdr w:val="none" w:sz="0" w:space="0" w:color="auto" w:frame="1"/>
          <w:lang w:eastAsia="fr-FR"/>
        </w:rPr>
        <w:t>.</w:t>
      </w:r>
    </w:p>
    <w:p w14:paraId="04FFBB41" w14:textId="6D31893F" w:rsidR="00D40137" w:rsidRPr="003632AC" w:rsidRDefault="00D40137" w:rsidP="00B26B51">
      <w:pPr>
        <w:spacing w:after="0" w:line="240" w:lineRule="auto"/>
        <w:jc w:val="both"/>
        <w:textAlignment w:val="baseline"/>
        <w:rPr>
          <w:rFonts w:asciiTheme="majorBidi" w:eastAsia="Times New Roman" w:hAnsiTheme="majorBidi" w:cstheme="majorBidi"/>
          <w:sz w:val="24"/>
          <w:szCs w:val="24"/>
          <w:lang w:eastAsia="fr-FR"/>
        </w:rPr>
      </w:pPr>
      <w:r w:rsidRPr="003632AC">
        <w:rPr>
          <w:rFonts w:asciiTheme="majorBidi" w:eastAsia="Times New Roman" w:hAnsiTheme="majorBidi" w:cstheme="majorBidi"/>
          <w:sz w:val="24"/>
          <w:szCs w:val="24"/>
          <w:lang w:eastAsia="fr-FR"/>
        </w:rPr>
        <w:t>Des cellules contenant de l’</w:t>
      </w:r>
      <w:proofErr w:type="spellStart"/>
      <w:r w:rsidRPr="003632AC">
        <w:rPr>
          <w:rFonts w:asciiTheme="majorBidi" w:eastAsia="Times New Roman" w:hAnsiTheme="majorBidi" w:cstheme="majorBidi"/>
          <w:sz w:val="24"/>
          <w:szCs w:val="24"/>
          <w:lang w:eastAsia="fr-FR"/>
        </w:rPr>
        <w:t>Hb</w:t>
      </w:r>
      <w:proofErr w:type="spellEnd"/>
      <w:r w:rsidRPr="003632AC">
        <w:rPr>
          <w:rFonts w:asciiTheme="majorBidi" w:eastAsia="Times New Roman" w:hAnsiTheme="majorBidi" w:cstheme="majorBidi"/>
          <w:sz w:val="24"/>
          <w:szCs w:val="24"/>
          <w:lang w:eastAsia="fr-FR"/>
        </w:rPr>
        <w:t xml:space="preserve"> embryonnaire apparaissent au 21</w:t>
      </w:r>
      <w:r w:rsidRPr="003632AC">
        <w:rPr>
          <w:rFonts w:asciiTheme="majorBidi" w:eastAsia="Times New Roman" w:hAnsiTheme="majorBidi" w:cstheme="majorBidi"/>
          <w:sz w:val="24"/>
          <w:szCs w:val="24"/>
          <w:bdr w:val="none" w:sz="0" w:space="0" w:color="auto" w:frame="1"/>
          <w:vertAlign w:val="superscript"/>
          <w:lang w:eastAsia="fr-FR"/>
        </w:rPr>
        <w:t>ième</w:t>
      </w:r>
      <w:r w:rsidRPr="003632AC">
        <w:rPr>
          <w:rFonts w:asciiTheme="majorBidi" w:eastAsia="Times New Roman" w:hAnsiTheme="majorBidi" w:cstheme="majorBidi"/>
          <w:sz w:val="24"/>
          <w:szCs w:val="24"/>
          <w:lang w:eastAsia="fr-FR"/>
        </w:rPr>
        <w:t> jour de l’embryogenèse dans les premiers vaisseaux, dans l’AGM (aorte-gonades-</w:t>
      </w:r>
      <w:proofErr w:type="spellStart"/>
      <w:r w:rsidRPr="003632AC">
        <w:rPr>
          <w:rFonts w:asciiTheme="majorBidi" w:eastAsia="Times New Roman" w:hAnsiTheme="majorBidi" w:cstheme="majorBidi"/>
          <w:sz w:val="24"/>
          <w:szCs w:val="24"/>
          <w:lang w:eastAsia="fr-FR"/>
        </w:rPr>
        <w:t>mesonephros</w:t>
      </w:r>
      <w:proofErr w:type="spellEnd"/>
      <w:r w:rsidRPr="003632AC">
        <w:rPr>
          <w:rFonts w:asciiTheme="majorBidi" w:eastAsia="Times New Roman" w:hAnsiTheme="majorBidi" w:cstheme="majorBidi"/>
          <w:sz w:val="24"/>
          <w:szCs w:val="24"/>
          <w:lang w:eastAsia="fr-FR"/>
        </w:rPr>
        <w:t>) et le sac vitellin (origine mésodermique). A partir de 2 mois l’érythropoïèse se localise dans le foie et dans la rate, puis elle devient progressivement médullaire (= seul site de production de GR à partir de la naissance).</w:t>
      </w:r>
    </w:p>
    <w:p w14:paraId="61BF6A47" w14:textId="77777777" w:rsidR="00D40137" w:rsidRPr="003632AC" w:rsidRDefault="00D40137" w:rsidP="00B26B51">
      <w:pPr>
        <w:spacing w:before="240" w:after="120" w:line="240" w:lineRule="auto"/>
        <w:jc w:val="both"/>
        <w:textAlignment w:val="baseline"/>
        <w:outlineLvl w:val="3"/>
        <w:rPr>
          <w:rFonts w:asciiTheme="majorBidi" w:eastAsia="Times New Roman" w:hAnsiTheme="majorBidi" w:cstheme="majorBidi"/>
          <w:b/>
          <w:bCs/>
          <w:sz w:val="24"/>
          <w:szCs w:val="24"/>
          <w:lang w:eastAsia="fr-FR"/>
        </w:rPr>
      </w:pPr>
      <w:r w:rsidRPr="003632AC">
        <w:rPr>
          <w:rFonts w:asciiTheme="majorBidi" w:eastAsia="Times New Roman" w:hAnsiTheme="majorBidi" w:cstheme="majorBidi"/>
          <w:b/>
          <w:bCs/>
          <w:sz w:val="24"/>
          <w:szCs w:val="24"/>
          <w:lang w:eastAsia="fr-FR"/>
        </w:rPr>
        <w:t>2.2. Les cellules de l’érythropoïèse.</w:t>
      </w:r>
    </w:p>
    <w:p w14:paraId="075D1271" w14:textId="77777777" w:rsidR="00D40137" w:rsidRPr="003632AC" w:rsidRDefault="00D40137" w:rsidP="003632AC">
      <w:pPr>
        <w:spacing w:before="240" w:after="120" w:line="240" w:lineRule="auto"/>
        <w:ind w:left="567"/>
        <w:jc w:val="both"/>
        <w:textAlignment w:val="baseline"/>
        <w:outlineLvl w:val="4"/>
        <w:rPr>
          <w:rFonts w:asciiTheme="majorBidi" w:eastAsia="Times New Roman" w:hAnsiTheme="majorBidi" w:cstheme="majorBidi"/>
          <w:sz w:val="24"/>
          <w:szCs w:val="24"/>
          <w:lang w:eastAsia="fr-FR"/>
        </w:rPr>
      </w:pPr>
      <w:r w:rsidRPr="003632AC">
        <w:rPr>
          <w:rFonts w:asciiTheme="majorBidi" w:eastAsia="Times New Roman" w:hAnsiTheme="majorBidi" w:cstheme="majorBidi"/>
          <w:sz w:val="24"/>
          <w:szCs w:val="24"/>
          <w:lang w:eastAsia="fr-FR"/>
        </w:rPr>
        <w:t>* Les progéniteurs.</w:t>
      </w:r>
    </w:p>
    <w:p w14:paraId="497BAFA0" w14:textId="77777777" w:rsidR="00D40137" w:rsidRPr="003632AC" w:rsidRDefault="00D40137" w:rsidP="00B26B51">
      <w:pPr>
        <w:spacing w:after="0" w:line="240" w:lineRule="auto"/>
        <w:jc w:val="both"/>
        <w:textAlignment w:val="baseline"/>
        <w:rPr>
          <w:rFonts w:asciiTheme="majorBidi" w:eastAsia="Times New Roman" w:hAnsiTheme="majorBidi" w:cstheme="majorBidi"/>
          <w:sz w:val="24"/>
          <w:szCs w:val="24"/>
          <w:lang w:eastAsia="fr-FR"/>
        </w:rPr>
      </w:pPr>
      <w:r w:rsidRPr="003632AC">
        <w:rPr>
          <w:rFonts w:asciiTheme="majorBidi" w:eastAsia="Times New Roman" w:hAnsiTheme="majorBidi" w:cstheme="majorBidi"/>
          <w:sz w:val="24"/>
          <w:szCs w:val="24"/>
          <w:lang w:eastAsia="fr-FR"/>
        </w:rPr>
        <w:t>Au sein des cavités intra médullaires, un pool de cellules souches hématopoïétiques donne naissance successivement à une cellule souche myéloïde (= progéniteur pluripotent) appelée CFU-GEMM [</w:t>
      </w:r>
      <w:proofErr w:type="spellStart"/>
      <w:r w:rsidRPr="003632AC">
        <w:rPr>
          <w:rFonts w:asciiTheme="majorBidi" w:eastAsia="Times New Roman" w:hAnsiTheme="majorBidi" w:cstheme="majorBidi"/>
          <w:sz w:val="24"/>
          <w:szCs w:val="24"/>
          <w:lang w:eastAsia="fr-FR"/>
        </w:rPr>
        <w:t>Colony</w:t>
      </w:r>
      <w:proofErr w:type="spellEnd"/>
      <w:r w:rsidRPr="003632AC">
        <w:rPr>
          <w:rFonts w:asciiTheme="majorBidi" w:eastAsia="Times New Roman" w:hAnsiTheme="majorBidi" w:cstheme="majorBidi"/>
          <w:sz w:val="24"/>
          <w:szCs w:val="24"/>
          <w:lang w:eastAsia="fr-FR"/>
        </w:rPr>
        <w:t xml:space="preserve"> Forming Unit - Granulocytaire, Erythroblastique, Monocytaire et Mégacaryocytaire].</w:t>
      </w:r>
    </w:p>
    <w:p w14:paraId="030E5994" w14:textId="77777777" w:rsidR="00D40137" w:rsidRPr="003632AC" w:rsidRDefault="00D40137" w:rsidP="00B26B51">
      <w:pPr>
        <w:spacing w:after="0" w:line="240" w:lineRule="auto"/>
        <w:jc w:val="both"/>
        <w:textAlignment w:val="baseline"/>
        <w:rPr>
          <w:rFonts w:asciiTheme="majorBidi" w:eastAsia="Times New Roman" w:hAnsiTheme="majorBidi" w:cstheme="majorBidi"/>
          <w:sz w:val="24"/>
          <w:szCs w:val="24"/>
          <w:lang w:eastAsia="fr-FR"/>
        </w:rPr>
      </w:pPr>
      <w:r w:rsidRPr="003632AC">
        <w:rPr>
          <w:rFonts w:asciiTheme="majorBidi" w:eastAsia="Times New Roman" w:hAnsiTheme="majorBidi" w:cstheme="majorBidi"/>
          <w:sz w:val="24"/>
          <w:szCs w:val="24"/>
          <w:lang w:eastAsia="fr-FR"/>
        </w:rPr>
        <w:t>La CFU –GEMM se différencie ensuite en progéniteur commun Erythroblastique et Mégacaryocytaire (</w:t>
      </w:r>
      <w:proofErr w:type="gramStart"/>
      <w:r w:rsidRPr="003632AC">
        <w:rPr>
          <w:rFonts w:asciiTheme="majorBidi" w:eastAsia="Times New Roman" w:hAnsiTheme="majorBidi" w:cstheme="majorBidi"/>
          <w:sz w:val="24"/>
          <w:szCs w:val="24"/>
          <w:lang w:eastAsia="fr-FR"/>
        </w:rPr>
        <w:t>MEP)  puis</w:t>
      </w:r>
      <w:proofErr w:type="gramEnd"/>
      <w:r w:rsidRPr="003632AC">
        <w:rPr>
          <w:rFonts w:asciiTheme="majorBidi" w:eastAsia="Times New Roman" w:hAnsiTheme="majorBidi" w:cstheme="majorBidi"/>
          <w:sz w:val="24"/>
          <w:szCs w:val="24"/>
          <w:lang w:eastAsia="fr-FR"/>
        </w:rPr>
        <w:t xml:space="preserve"> en progéniteurs spécialisés E ou MK. Pour la lignée érythroblastique apparaissent successivement :</w:t>
      </w:r>
    </w:p>
    <w:p w14:paraId="588F2F7F" w14:textId="44FE3FF7" w:rsidR="00D40137" w:rsidRPr="003632AC" w:rsidRDefault="00D40137" w:rsidP="003632AC">
      <w:pPr>
        <w:spacing w:after="0" w:line="240" w:lineRule="auto"/>
        <w:ind w:firstLine="708"/>
        <w:jc w:val="both"/>
        <w:textAlignment w:val="baseline"/>
        <w:rPr>
          <w:rFonts w:asciiTheme="majorBidi" w:eastAsia="Times New Roman" w:hAnsiTheme="majorBidi" w:cstheme="majorBidi"/>
          <w:sz w:val="24"/>
          <w:szCs w:val="24"/>
          <w:lang w:eastAsia="fr-FR"/>
        </w:rPr>
      </w:pPr>
      <w:r w:rsidRPr="003632AC">
        <w:rPr>
          <w:rFonts w:asciiTheme="majorBidi" w:eastAsia="Times New Roman" w:hAnsiTheme="majorBidi" w:cstheme="majorBidi"/>
          <w:sz w:val="24"/>
          <w:szCs w:val="24"/>
          <w:lang w:eastAsia="fr-FR"/>
        </w:rPr>
        <w:t>- les BFU-E (</w:t>
      </w:r>
      <w:proofErr w:type="spellStart"/>
      <w:r w:rsidRPr="003632AC">
        <w:rPr>
          <w:rFonts w:asciiTheme="majorBidi" w:eastAsia="Times New Roman" w:hAnsiTheme="majorBidi" w:cstheme="majorBidi"/>
          <w:sz w:val="24"/>
          <w:szCs w:val="24"/>
          <w:lang w:eastAsia="fr-FR"/>
        </w:rPr>
        <w:t>Burst</w:t>
      </w:r>
      <w:proofErr w:type="spellEnd"/>
      <w:r w:rsidRPr="003632AC">
        <w:rPr>
          <w:rFonts w:asciiTheme="majorBidi" w:eastAsia="Times New Roman" w:hAnsiTheme="majorBidi" w:cstheme="majorBidi"/>
          <w:sz w:val="24"/>
          <w:szCs w:val="24"/>
          <w:lang w:eastAsia="fr-FR"/>
        </w:rPr>
        <w:t xml:space="preserve"> Forming Unit – E) [aspect de colonies éclatées],</w:t>
      </w:r>
    </w:p>
    <w:p w14:paraId="081E05D7" w14:textId="68E8C4EA" w:rsidR="00D40137" w:rsidRPr="003632AC" w:rsidRDefault="00D40137" w:rsidP="003632AC">
      <w:pPr>
        <w:spacing w:after="0" w:line="240" w:lineRule="auto"/>
        <w:ind w:firstLine="708"/>
        <w:jc w:val="both"/>
        <w:textAlignment w:val="baseline"/>
        <w:rPr>
          <w:rFonts w:asciiTheme="majorBidi" w:eastAsia="Times New Roman" w:hAnsiTheme="majorBidi" w:cstheme="majorBidi"/>
          <w:sz w:val="24"/>
          <w:szCs w:val="24"/>
          <w:lang w:eastAsia="fr-FR"/>
        </w:rPr>
      </w:pPr>
      <w:r w:rsidRPr="003632AC">
        <w:rPr>
          <w:rFonts w:asciiTheme="majorBidi" w:eastAsia="Times New Roman" w:hAnsiTheme="majorBidi" w:cstheme="majorBidi"/>
          <w:sz w:val="24"/>
          <w:szCs w:val="24"/>
          <w:lang w:eastAsia="fr-FR"/>
        </w:rPr>
        <w:t>- puis les CFU-E.</w:t>
      </w:r>
    </w:p>
    <w:p w14:paraId="6B1200DB" w14:textId="77777777" w:rsidR="00D40137" w:rsidRPr="003632AC" w:rsidRDefault="00D40137" w:rsidP="00B26B51">
      <w:pPr>
        <w:spacing w:after="0" w:line="240" w:lineRule="auto"/>
        <w:jc w:val="both"/>
        <w:textAlignment w:val="baseline"/>
        <w:rPr>
          <w:rFonts w:asciiTheme="majorBidi" w:eastAsia="Times New Roman" w:hAnsiTheme="majorBidi" w:cstheme="majorBidi"/>
          <w:sz w:val="24"/>
          <w:szCs w:val="24"/>
          <w:lang w:eastAsia="fr-FR"/>
        </w:rPr>
      </w:pPr>
      <w:r w:rsidRPr="003632AC">
        <w:rPr>
          <w:rFonts w:asciiTheme="majorBidi" w:eastAsia="Times New Roman" w:hAnsiTheme="majorBidi" w:cstheme="majorBidi"/>
          <w:sz w:val="24"/>
          <w:szCs w:val="24"/>
          <w:lang w:eastAsia="fr-FR"/>
        </w:rPr>
        <w:t>BFU-E et CFU-E sont capables d’expansion, alors que les précurseurs ne sont capables que de divisions avec différenciation.</w:t>
      </w:r>
    </w:p>
    <w:p w14:paraId="227B7427" w14:textId="77777777" w:rsidR="00D40137" w:rsidRPr="003632AC" w:rsidRDefault="00D40137" w:rsidP="003632AC">
      <w:pPr>
        <w:spacing w:before="240" w:after="120" w:line="240" w:lineRule="auto"/>
        <w:ind w:firstLine="567"/>
        <w:jc w:val="both"/>
        <w:textAlignment w:val="baseline"/>
        <w:outlineLvl w:val="4"/>
        <w:rPr>
          <w:rFonts w:asciiTheme="majorBidi" w:eastAsia="Times New Roman" w:hAnsiTheme="majorBidi" w:cstheme="majorBidi"/>
          <w:sz w:val="24"/>
          <w:szCs w:val="24"/>
          <w:lang w:eastAsia="fr-FR"/>
        </w:rPr>
      </w:pPr>
      <w:r w:rsidRPr="003632AC">
        <w:rPr>
          <w:rFonts w:asciiTheme="majorBidi" w:eastAsia="Times New Roman" w:hAnsiTheme="majorBidi" w:cstheme="majorBidi"/>
          <w:sz w:val="24"/>
          <w:szCs w:val="24"/>
          <w:lang w:eastAsia="fr-FR"/>
        </w:rPr>
        <w:t>* Proérythroblastes.</w:t>
      </w:r>
    </w:p>
    <w:p w14:paraId="27771B27" w14:textId="58CE1283" w:rsidR="00D40137" w:rsidRPr="003632AC" w:rsidRDefault="00D40137" w:rsidP="003632AC">
      <w:pPr>
        <w:spacing w:after="0" w:line="240" w:lineRule="auto"/>
        <w:jc w:val="both"/>
        <w:textAlignment w:val="baseline"/>
        <w:rPr>
          <w:rFonts w:asciiTheme="majorBidi" w:eastAsia="Times New Roman" w:hAnsiTheme="majorBidi" w:cstheme="majorBidi"/>
          <w:sz w:val="24"/>
          <w:szCs w:val="24"/>
          <w:lang w:eastAsia="fr-FR"/>
        </w:rPr>
      </w:pPr>
      <w:r w:rsidRPr="003632AC">
        <w:rPr>
          <w:rFonts w:asciiTheme="majorBidi" w:eastAsia="Times New Roman" w:hAnsiTheme="majorBidi" w:cstheme="majorBidi"/>
          <w:sz w:val="24"/>
          <w:szCs w:val="24"/>
          <w:lang w:eastAsia="fr-FR"/>
        </w:rPr>
        <w:t>Premiers précurseurs (= identifiables morphologiquement), issus de la différenciation des CFU-E.</w:t>
      </w:r>
      <w:r w:rsidR="003632AC">
        <w:rPr>
          <w:rFonts w:asciiTheme="majorBidi" w:eastAsia="Times New Roman" w:hAnsiTheme="majorBidi" w:cstheme="majorBidi"/>
          <w:sz w:val="24"/>
          <w:szCs w:val="24"/>
          <w:lang w:eastAsia="fr-FR"/>
        </w:rPr>
        <w:t xml:space="preserve"> </w:t>
      </w:r>
      <w:r w:rsidRPr="003632AC">
        <w:rPr>
          <w:rFonts w:asciiTheme="majorBidi" w:eastAsia="Times New Roman" w:hAnsiTheme="majorBidi" w:cstheme="majorBidi"/>
          <w:sz w:val="24"/>
          <w:szCs w:val="24"/>
          <w:lang w:eastAsia="fr-FR"/>
        </w:rPr>
        <w:t>Après 4 mitoses successives ils donnent naissance en 5 à 7 jours aux réticulocytes qui évoluent en GR matures en 1-2 jours.</w:t>
      </w:r>
      <w:r w:rsidR="003632AC">
        <w:rPr>
          <w:rFonts w:asciiTheme="majorBidi" w:eastAsia="Times New Roman" w:hAnsiTheme="majorBidi" w:cstheme="majorBidi"/>
          <w:sz w:val="24"/>
          <w:szCs w:val="24"/>
          <w:lang w:eastAsia="fr-FR"/>
        </w:rPr>
        <w:t xml:space="preserve"> </w:t>
      </w:r>
      <w:r w:rsidRPr="003632AC">
        <w:rPr>
          <w:rFonts w:asciiTheme="majorBidi" w:eastAsia="Times New Roman" w:hAnsiTheme="majorBidi" w:cstheme="majorBidi"/>
          <w:sz w:val="24"/>
          <w:szCs w:val="24"/>
          <w:lang w:eastAsia="fr-FR"/>
        </w:rPr>
        <w:t xml:space="preserve">Il existe une </w:t>
      </w:r>
      <w:proofErr w:type="spellStart"/>
      <w:r w:rsidRPr="003632AC">
        <w:rPr>
          <w:rFonts w:asciiTheme="majorBidi" w:eastAsia="Times New Roman" w:hAnsiTheme="majorBidi" w:cstheme="majorBidi"/>
          <w:sz w:val="24"/>
          <w:szCs w:val="24"/>
          <w:lang w:eastAsia="fr-FR"/>
        </w:rPr>
        <w:t>dysérythropoïèse</w:t>
      </w:r>
      <w:proofErr w:type="spellEnd"/>
      <w:r w:rsidRPr="003632AC">
        <w:rPr>
          <w:rFonts w:asciiTheme="majorBidi" w:eastAsia="Times New Roman" w:hAnsiTheme="majorBidi" w:cstheme="majorBidi"/>
          <w:sz w:val="24"/>
          <w:szCs w:val="24"/>
          <w:lang w:eastAsia="fr-FR"/>
        </w:rPr>
        <w:t xml:space="preserve"> physiologique, correspondant à environ 15% de la production quotidienne</w:t>
      </w:r>
    </w:p>
    <w:p w14:paraId="719BD2A4" w14:textId="0CEA855A" w:rsidR="00D40137" w:rsidRPr="003632AC" w:rsidRDefault="00D40137" w:rsidP="00B26B51">
      <w:pPr>
        <w:spacing w:after="0" w:line="240" w:lineRule="auto"/>
        <w:jc w:val="both"/>
        <w:textAlignment w:val="baseline"/>
        <w:rPr>
          <w:rFonts w:asciiTheme="majorBidi" w:eastAsia="Times New Roman" w:hAnsiTheme="majorBidi" w:cstheme="majorBidi"/>
          <w:sz w:val="24"/>
          <w:szCs w:val="24"/>
          <w:lang w:eastAsia="fr-FR"/>
        </w:rPr>
      </w:pPr>
      <w:r w:rsidRPr="003632AC">
        <w:rPr>
          <w:rFonts w:asciiTheme="majorBidi" w:eastAsia="Times New Roman" w:hAnsiTheme="majorBidi" w:cstheme="majorBidi"/>
          <w:b/>
          <w:bCs/>
          <w:noProof/>
          <w:sz w:val="24"/>
          <w:szCs w:val="24"/>
          <w:bdr w:val="none" w:sz="0" w:space="0" w:color="auto" w:frame="1"/>
          <w:lang w:eastAsia="fr-FR"/>
        </w:rPr>
        <w:lastRenderedPageBreak/>
        <w:drawing>
          <wp:inline distT="0" distB="0" distL="0" distR="0" wp14:anchorId="612453D8" wp14:editId="3EB3A5C0">
            <wp:extent cx="4514850" cy="3409950"/>
            <wp:effectExtent l="0" t="0" r="0" b="0"/>
            <wp:docPr id="7" name="Image 7" descr="image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00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514850" cy="3409950"/>
                    </a:xfrm>
                    <a:prstGeom prst="rect">
                      <a:avLst/>
                    </a:prstGeom>
                    <a:noFill/>
                    <a:ln>
                      <a:noFill/>
                    </a:ln>
                  </pic:spPr>
                </pic:pic>
              </a:graphicData>
            </a:graphic>
          </wp:inline>
        </w:drawing>
      </w:r>
    </w:p>
    <w:p w14:paraId="73397F1D" w14:textId="77777777" w:rsidR="00D40137" w:rsidRPr="003632AC" w:rsidRDefault="00D40137" w:rsidP="003632AC">
      <w:pPr>
        <w:spacing w:before="240" w:after="120" w:line="240" w:lineRule="auto"/>
        <w:ind w:firstLine="567"/>
        <w:jc w:val="both"/>
        <w:textAlignment w:val="baseline"/>
        <w:outlineLvl w:val="4"/>
        <w:rPr>
          <w:rFonts w:asciiTheme="majorBidi" w:eastAsia="Times New Roman" w:hAnsiTheme="majorBidi" w:cstheme="majorBidi"/>
          <w:sz w:val="24"/>
          <w:szCs w:val="24"/>
          <w:lang w:eastAsia="fr-FR"/>
        </w:rPr>
      </w:pPr>
      <w:r w:rsidRPr="003632AC">
        <w:rPr>
          <w:rFonts w:asciiTheme="majorBidi" w:eastAsia="Times New Roman" w:hAnsiTheme="majorBidi" w:cstheme="majorBidi"/>
          <w:sz w:val="24"/>
          <w:szCs w:val="24"/>
          <w:lang w:eastAsia="fr-FR"/>
        </w:rPr>
        <w:t xml:space="preserve">* Au cours de la différenciation on </w:t>
      </w:r>
      <w:proofErr w:type="gramStart"/>
      <w:r w:rsidRPr="003632AC">
        <w:rPr>
          <w:rFonts w:asciiTheme="majorBidi" w:eastAsia="Times New Roman" w:hAnsiTheme="majorBidi" w:cstheme="majorBidi"/>
          <w:sz w:val="24"/>
          <w:szCs w:val="24"/>
          <w:lang w:eastAsia="fr-FR"/>
        </w:rPr>
        <w:t>observe:</w:t>
      </w:r>
      <w:proofErr w:type="gramEnd"/>
    </w:p>
    <w:p w14:paraId="2C6E6CF1" w14:textId="79370C0B" w:rsidR="00D40137" w:rsidRPr="003632AC" w:rsidRDefault="00D40137" w:rsidP="003632AC">
      <w:pPr>
        <w:spacing w:after="0" w:line="240" w:lineRule="auto"/>
        <w:ind w:firstLine="567"/>
        <w:jc w:val="both"/>
        <w:textAlignment w:val="baseline"/>
        <w:rPr>
          <w:rFonts w:asciiTheme="majorBidi" w:eastAsia="Times New Roman" w:hAnsiTheme="majorBidi" w:cstheme="majorBidi"/>
          <w:sz w:val="24"/>
          <w:szCs w:val="24"/>
          <w:lang w:eastAsia="fr-FR"/>
        </w:rPr>
      </w:pPr>
      <w:r w:rsidRPr="003632AC">
        <w:rPr>
          <w:rFonts w:asciiTheme="majorBidi" w:eastAsia="Times New Roman" w:hAnsiTheme="majorBidi" w:cstheme="majorBidi"/>
          <w:sz w:val="24"/>
          <w:szCs w:val="24"/>
          <w:lang w:eastAsia="fr-FR"/>
        </w:rPr>
        <w:t>- réduction progressive de la taille cellulaire et de la taille du noyau,</w:t>
      </w:r>
    </w:p>
    <w:p w14:paraId="235624B5" w14:textId="4CF3CCFE" w:rsidR="00D40137" w:rsidRPr="003632AC" w:rsidRDefault="00D40137" w:rsidP="003632AC">
      <w:pPr>
        <w:spacing w:after="0" w:line="240" w:lineRule="auto"/>
        <w:ind w:firstLine="567"/>
        <w:jc w:val="both"/>
        <w:textAlignment w:val="baseline"/>
        <w:rPr>
          <w:rFonts w:asciiTheme="majorBidi" w:eastAsia="Times New Roman" w:hAnsiTheme="majorBidi" w:cstheme="majorBidi"/>
          <w:sz w:val="24"/>
          <w:szCs w:val="24"/>
          <w:lang w:eastAsia="fr-FR"/>
        </w:rPr>
      </w:pPr>
      <w:r w:rsidRPr="003632AC">
        <w:rPr>
          <w:rFonts w:asciiTheme="majorBidi" w:eastAsia="Times New Roman" w:hAnsiTheme="majorBidi" w:cstheme="majorBidi"/>
          <w:sz w:val="24"/>
          <w:szCs w:val="24"/>
          <w:lang w:eastAsia="fr-FR"/>
        </w:rPr>
        <w:t xml:space="preserve">- condensation progressive de la chromatine dans un noyau qui reste rond et </w:t>
      </w:r>
      <w:proofErr w:type="spellStart"/>
      <w:r w:rsidRPr="003632AC">
        <w:rPr>
          <w:rFonts w:asciiTheme="majorBidi" w:eastAsia="Times New Roman" w:hAnsiTheme="majorBidi" w:cstheme="majorBidi"/>
          <w:sz w:val="24"/>
          <w:szCs w:val="24"/>
          <w:lang w:eastAsia="fr-FR"/>
        </w:rPr>
        <w:t>centro</w:t>
      </w:r>
      <w:proofErr w:type="spellEnd"/>
      <w:r w:rsidRPr="003632AC">
        <w:rPr>
          <w:rFonts w:asciiTheme="majorBidi" w:eastAsia="Times New Roman" w:hAnsiTheme="majorBidi" w:cstheme="majorBidi"/>
          <w:sz w:val="24"/>
          <w:szCs w:val="24"/>
          <w:lang w:eastAsia="fr-FR"/>
        </w:rPr>
        <w:t xml:space="preserve"> cellulaire tout au long de la différenciation,</w:t>
      </w:r>
    </w:p>
    <w:p w14:paraId="3ACAEE59" w14:textId="1E442289" w:rsidR="00D40137" w:rsidRPr="003632AC" w:rsidRDefault="00D40137" w:rsidP="00EE7AD2">
      <w:pPr>
        <w:spacing w:after="0" w:line="240" w:lineRule="auto"/>
        <w:ind w:firstLine="567"/>
        <w:jc w:val="both"/>
        <w:textAlignment w:val="baseline"/>
        <w:rPr>
          <w:rFonts w:asciiTheme="majorBidi" w:eastAsia="Times New Roman" w:hAnsiTheme="majorBidi" w:cstheme="majorBidi"/>
          <w:sz w:val="24"/>
          <w:szCs w:val="24"/>
          <w:lang w:eastAsia="fr-FR"/>
        </w:rPr>
      </w:pPr>
      <w:r w:rsidRPr="003632AC">
        <w:rPr>
          <w:rFonts w:asciiTheme="majorBidi" w:eastAsia="Times New Roman" w:hAnsiTheme="majorBidi" w:cstheme="majorBidi"/>
          <w:sz w:val="24"/>
          <w:szCs w:val="24"/>
          <w:lang w:eastAsia="fr-FR"/>
        </w:rPr>
        <w:t xml:space="preserve">- </w:t>
      </w:r>
      <w:proofErr w:type="spellStart"/>
      <w:r w:rsidRPr="003632AC">
        <w:rPr>
          <w:rFonts w:asciiTheme="majorBidi" w:eastAsia="Times New Roman" w:hAnsiTheme="majorBidi" w:cstheme="majorBidi"/>
          <w:sz w:val="24"/>
          <w:szCs w:val="24"/>
          <w:lang w:eastAsia="fr-FR"/>
        </w:rPr>
        <w:t>hémoglobinisation</w:t>
      </w:r>
      <w:proofErr w:type="spellEnd"/>
      <w:r w:rsidRPr="003632AC">
        <w:rPr>
          <w:rFonts w:asciiTheme="majorBidi" w:eastAsia="Times New Roman" w:hAnsiTheme="majorBidi" w:cstheme="majorBidi"/>
          <w:sz w:val="24"/>
          <w:szCs w:val="24"/>
          <w:lang w:eastAsia="fr-FR"/>
        </w:rPr>
        <w:t xml:space="preserve"> progressive du cytoplasme : la synthèse d'</w:t>
      </w:r>
      <w:proofErr w:type="spellStart"/>
      <w:r w:rsidRPr="003632AC">
        <w:rPr>
          <w:rFonts w:asciiTheme="majorBidi" w:eastAsia="Times New Roman" w:hAnsiTheme="majorBidi" w:cstheme="majorBidi"/>
          <w:sz w:val="24"/>
          <w:szCs w:val="24"/>
          <w:lang w:eastAsia="fr-FR"/>
        </w:rPr>
        <w:t>Hb</w:t>
      </w:r>
      <w:proofErr w:type="spellEnd"/>
      <w:r w:rsidRPr="003632AC">
        <w:rPr>
          <w:rFonts w:asciiTheme="majorBidi" w:eastAsia="Times New Roman" w:hAnsiTheme="majorBidi" w:cstheme="majorBidi"/>
          <w:sz w:val="24"/>
          <w:szCs w:val="24"/>
          <w:lang w:eastAsia="fr-FR"/>
        </w:rPr>
        <w:t xml:space="preserve"> (acidophile) masque progressivement la basophilie cytoplasmique liée à l’ARN</w:t>
      </w:r>
    </w:p>
    <w:p w14:paraId="6400F4CF" w14:textId="77777777" w:rsidR="00D40137" w:rsidRPr="003632AC" w:rsidRDefault="00D40137" w:rsidP="00EE7AD2">
      <w:pPr>
        <w:spacing w:before="240" w:after="120" w:line="240" w:lineRule="auto"/>
        <w:ind w:firstLine="567"/>
        <w:jc w:val="both"/>
        <w:textAlignment w:val="baseline"/>
        <w:outlineLvl w:val="4"/>
        <w:rPr>
          <w:rFonts w:asciiTheme="majorBidi" w:eastAsia="Times New Roman" w:hAnsiTheme="majorBidi" w:cstheme="majorBidi"/>
          <w:sz w:val="24"/>
          <w:szCs w:val="24"/>
          <w:lang w:eastAsia="fr-FR"/>
        </w:rPr>
      </w:pPr>
      <w:r w:rsidRPr="003632AC">
        <w:rPr>
          <w:rFonts w:asciiTheme="majorBidi" w:eastAsia="Times New Roman" w:hAnsiTheme="majorBidi" w:cstheme="majorBidi"/>
          <w:sz w:val="24"/>
          <w:szCs w:val="24"/>
          <w:lang w:eastAsia="fr-FR"/>
        </w:rPr>
        <w:t>* Ilots érythroblastiques.</w:t>
      </w:r>
    </w:p>
    <w:p w14:paraId="4593BEEC" w14:textId="1559BF6A" w:rsidR="00D40137" w:rsidRPr="003632AC" w:rsidRDefault="00D40137" w:rsidP="00B26B51">
      <w:pPr>
        <w:spacing w:after="0" w:line="240" w:lineRule="auto"/>
        <w:jc w:val="both"/>
        <w:textAlignment w:val="baseline"/>
        <w:rPr>
          <w:rFonts w:asciiTheme="majorBidi" w:eastAsia="Times New Roman" w:hAnsiTheme="majorBidi" w:cstheme="majorBidi"/>
          <w:sz w:val="24"/>
          <w:szCs w:val="24"/>
          <w:lang w:eastAsia="fr-FR"/>
        </w:rPr>
      </w:pPr>
      <w:r w:rsidRPr="003632AC">
        <w:rPr>
          <w:rFonts w:asciiTheme="majorBidi" w:eastAsia="Times New Roman" w:hAnsiTheme="majorBidi" w:cstheme="majorBidi"/>
          <w:sz w:val="24"/>
          <w:szCs w:val="24"/>
          <w:lang w:eastAsia="fr-FR"/>
        </w:rPr>
        <w:t>Dans la moelle osseuse les érythroblastes sont regroupés, formant une double (parfois triple) couronne autour d'un macrophage, qui fournit des éléments nutritifs et un peu de fer et phagocyte les noyaux expulsés [ces îlots sont habituellement détruits lors de la ponction aspiration et l’étalement du suc médullaire]</w:t>
      </w:r>
    </w:p>
    <w:p w14:paraId="17DDDBAF" w14:textId="77777777" w:rsidR="00D40137" w:rsidRPr="003632AC" w:rsidRDefault="00D40137" w:rsidP="00B26B51">
      <w:pPr>
        <w:spacing w:after="0" w:line="240" w:lineRule="auto"/>
        <w:jc w:val="both"/>
        <w:textAlignment w:val="baseline"/>
        <w:outlineLvl w:val="3"/>
        <w:rPr>
          <w:rFonts w:asciiTheme="majorBidi" w:eastAsia="Times New Roman" w:hAnsiTheme="majorBidi" w:cstheme="majorBidi"/>
          <w:b/>
          <w:bCs/>
          <w:sz w:val="24"/>
          <w:szCs w:val="24"/>
          <w:lang w:eastAsia="fr-FR"/>
        </w:rPr>
      </w:pPr>
      <w:r w:rsidRPr="003632AC">
        <w:rPr>
          <w:rFonts w:asciiTheme="majorBidi" w:eastAsia="Times New Roman" w:hAnsiTheme="majorBidi" w:cstheme="majorBidi"/>
          <w:b/>
          <w:bCs/>
          <w:sz w:val="24"/>
          <w:szCs w:val="24"/>
          <w:lang w:eastAsia="fr-FR"/>
        </w:rPr>
        <w:t>2.3. Les divers érythroblastes et les réticulocytes </w:t>
      </w:r>
      <w:r w:rsidRPr="003632AC">
        <w:rPr>
          <w:rFonts w:asciiTheme="majorBidi" w:eastAsia="Times New Roman" w:hAnsiTheme="majorBidi" w:cstheme="majorBidi"/>
          <w:b/>
          <w:bCs/>
          <w:sz w:val="24"/>
          <w:szCs w:val="24"/>
          <w:bdr w:val="none" w:sz="0" w:space="0" w:color="auto" w:frame="1"/>
          <w:lang w:eastAsia="fr-FR"/>
        </w:rPr>
        <w:t>:</w:t>
      </w:r>
    </w:p>
    <w:p w14:paraId="354185F1" w14:textId="77777777" w:rsidR="00D40137" w:rsidRPr="003632AC" w:rsidRDefault="00D40137" w:rsidP="00B26B51">
      <w:pPr>
        <w:spacing w:after="0" w:line="240" w:lineRule="auto"/>
        <w:jc w:val="both"/>
        <w:textAlignment w:val="baseline"/>
        <w:rPr>
          <w:rFonts w:asciiTheme="majorBidi" w:eastAsia="Times New Roman" w:hAnsiTheme="majorBidi" w:cstheme="majorBidi"/>
          <w:sz w:val="24"/>
          <w:szCs w:val="24"/>
          <w:lang w:eastAsia="fr-FR"/>
        </w:rPr>
      </w:pPr>
      <w:r w:rsidRPr="003632AC">
        <w:rPr>
          <w:rFonts w:asciiTheme="majorBidi" w:eastAsia="Times New Roman" w:hAnsiTheme="majorBidi" w:cstheme="majorBidi"/>
          <w:sz w:val="24"/>
          <w:szCs w:val="24"/>
          <w:lang w:eastAsia="fr-FR"/>
        </w:rPr>
        <w:t> </w:t>
      </w:r>
    </w:p>
    <w:tbl>
      <w:tblPr>
        <w:tblW w:w="9945" w:type="dxa"/>
        <w:tblCellMar>
          <w:left w:w="0" w:type="dxa"/>
          <w:right w:w="0" w:type="dxa"/>
        </w:tblCellMar>
        <w:tblLook w:val="04A0" w:firstRow="1" w:lastRow="0" w:firstColumn="1" w:lastColumn="0" w:noHBand="0" w:noVBand="1"/>
      </w:tblPr>
      <w:tblGrid>
        <w:gridCol w:w="4507"/>
        <w:gridCol w:w="5438"/>
      </w:tblGrid>
      <w:tr w:rsidR="003632AC" w:rsidRPr="003632AC" w14:paraId="70503DE9" w14:textId="77777777" w:rsidTr="00D40137">
        <w:tc>
          <w:tcPr>
            <w:tcW w:w="4035" w:type="dxa"/>
            <w:tcBorders>
              <w:top w:val="nil"/>
              <w:left w:val="nil"/>
              <w:bottom w:val="nil"/>
              <w:right w:val="nil"/>
            </w:tcBorders>
            <w:hideMark/>
          </w:tcPr>
          <w:p w14:paraId="2DBC3F53" w14:textId="62838089" w:rsidR="00D40137" w:rsidRPr="003632AC" w:rsidRDefault="00D40137" w:rsidP="00B26B51">
            <w:pPr>
              <w:spacing w:after="0" w:line="240" w:lineRule="auto"/>
              <w:jc w:val="both"/>
              <w:rPr>
                <w:rFonts w:asciiTheme="majorBidi" w:eastAsia="Times New Roman" w:hAnsiTheme="majorBidi" w:cstheme="majorBidi"/>
                <w:sz w:val="24"/>
                <w:szCs w:val="24"/>
                <w:lang w:eastAsia="fr-FR"/>
              </w:rPr>
            </w:pPr>
            <w:r w:rsidRPr="003632AC">
              <w:rPr>
                <w:rFonts w:asciiTheme="majorBidi" w:eastAsia="Times New Roman" w:hAnsiTheme="majorBidi" w:cstheme="majorBidi"/>
                <w:sz w:val="24"/>
                <w:szCs w:val="24"/>
                <w:lang w:eastAsia="fr-FR"/>
              </w:rPr>
              <w:t> </w:t>
            </w:r>
            <w:r w:rsidRPr="003632AC">
              <w:rPr>
                <w:rFonts w:asciiTheme="majorBidi" w:eastAsia="Times New Roman" w:hAnsiTheme="majorBidi" w:cstheme="majorBidi"/>
                <w:noProof/>
                <w:sz w:val="24"/>
                <w:szCs w:val="24"/>
                <w:bdr w:val="none" w:sz="0" w:space="0" w:color="auto" w:frame="1"/>
                <w:lang w:eastAsia="fr-FR"/>
              </w:rPr>
              <w:drawing>
                <wp:inline distT="0" distB="0" distL="0" distR="0" wp14:anchorId="49B16E25" wp14:editId="2C7D2618">
                  <wp:extent cx="2690782" cy="1098999"/>
                  <wp:effectExtent l="0" t="0" r="0" b="6350"/>
                  <wp:docPr id="6" name="Image 6" descr="Thumbnail image">
                    <a:hlinkClick xmlns:a="http://schemas.openxmlformats.org/drawingml/2006/main" r:id="rId8" tooltip="&quot;Proérythroblaste&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Thumbnail image">
                            <a:hlinkClick r:id="rId8" tooltip="&quot;Proérythroblaste&quot;"/>
                          </pic:cNvPr>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716092" cy="1109336"/>
                          </a:xfrm>
                          <a:prstGeom prst="rect">
                            <a:avLst/>
                          </a:prstGeom>
                          <a:noFill/>
                          <a:ln>
                            <a:noFill/>
                          </a:ln>
                        </pic:spPr>
                      </pic:pic>
                    </a:graphicData>
                  </a:graphic>
                </wp:inline>
              </w:drawing>
            </w:r>
          </w:p>
        </w:tc>
        <w:tc>
          <w:tcPr>
            <w:tcW w:w="5250" w:type="dxa"/>
            <w:tcBorders>
              <w:top w:val="nil"/>
              <w:left w:val="nil"/>
              <w:bottom w:val="nil"/>
              <w:right w:val="nil"/>
            </w:tcBorders>
            <w:hideMark/>
          </w:tcPr>
          <w:p w14:paraId="29D625A6" w14:textId="77777777" w:rsidR="00D40137" w:rsidRPr="003632AC" w:rsidRDefault="00D40137" w:rsidP="00B26B51">
            <w:pPr>
              <w:spacing w:after="0" w:line="240" w:lineRule="auto"/>
              <w:jc w:val="both"/>
              <w:textAlignment w:val="baseline"/>
              <w:rPr>
                <w:rFonts w:asciiTheme="majorBidi" w:eastAsia="Times New Roman" w:hAnsiTheme="majorBidi" w:cstheme="majorBidi"/>
                <w:sz w:val="24"/>
                <w:szCs w:val="24"/>
                <w:lang w:eastAsia="fr-FR"/>
              </w:rPr>
            </w:pPr>
            <w:r w:rsidRPr="003632AC">
              <w:rPr>
                <w:rFonts w:asciiTheme="majorBidi" w:eastAsia="Times New Roman" w:hAnsiTheme="majorBidi" w:cstheme="majorBidi"/>
                <w:b/>
                <w:bCs/>
                <w:sz w:val="24"/>
                <w:szCs w:val="24"/>
                <w:bdr w:val="none" w:sz="0" w:space="0" w:color="auto" w:frame="1"/>
                <w:lang w:eastAsia="fr-FR"/>
              </w:rPr>
              <w:t>Proérythroblaste</w:t>
            </w:r>
          </w:p>
          <w:p w14:paraId="176F2A9F" w14:textId="77777777" w:rsidR="00D40137" w:rsidRPr="003632AC" w:rsidRDefault="00D40137" w:rsidP="00B26B51">
            <w:pPr>
              <w:spacing w:after="0" w:line="240" w:lineRule="auto"/>
              <w:jc w:val="both"/>
              <w:textAlignment w:val="baseline"/>
              <w:rPr>
                <w:rFonts w:asciiTheme="majorBidi" w:eastAsia="Times New Roman" w:hAnsiTheme="majorBidi" w:cstheme="majorBidi"/>
                <w:sz w:val="24"/>
                <w:szCs w:val="24"/>
                <w:lang w:eastAsia="fr-FR"/>
              </w:rPr>
            </w:pPr>
            <w:r w:rsidRPr="003632AC">
              <w:rPr>
                <w:rFonts w:asciiTheme="majorBidi" w:eastAsia="Times New Roman" w:hAnsiTheme="majorBidi" w:cstheme="majorBidi"/>
                <w:sz w:val="24"/>
                <w:szCs w:val="24"/>
                <w:lang w:eastAsia="fr-FR"/>
              </w:rPr>
              <w:t>Cellule arrondie</w:t>
            </w:r>
          </w:p>
          <w:p w14:paraId="1EC2DD05" w14:textId="77777777" w:rsidR="00D40137" w:rsidRPr="003632AC" w:rsidRDefault="00D40137" w:rsidP="00B26B51">
            <w:pPr>
              <w:spacing w:after="0" w:line="240" w:lineRule="auto"/>
              <w:jc w:val="both"/>
              <w:textAlignment w:val="baseline"/>
              <w:rPr>
                <w:rFonts w:asciiTheme="majorBidi" w:eastAsia="Times New Roman" w:hAnsiTheme="majorBidi" w:cstheme="majorBidi"/>
                <w:sz w:val="24"/>
                <w:szCs w:val="24"/>
                <w:lang w:eastAsia="fr-FR"/>
              </w:rPr>
            </w:pPr>
            <w:r w:rsidRPr="003632AC">
              <w:rPr>
                <w:rFonts w:asciiTheme="majorBidi" w:eastAsia="Times New Roman" w:hAnsiTheme="majorBidi" w:cstheme="majorBidi"/>
                <w:sz w:val="24"/>
                <w:szCs w:val="24"/>
                <w:lang w:eastAsia="fr-FR"/>
              </w:rPr>
              <w:t>Taille = 20-30 µm de diamètre</w:t>
            </w:r>
          </w:p>
          <w:p w14:paraId="34A5D8B1" w14:textId="77777777" w:rsidR="00D40137" w:rsidRPr="003632AC" w:rsidRDefault="00D40137" w:rsidP="00B26B51">
            <w:pPr>
              <w:spacing w:after="0" w:line="240" w:lineRule="auto"/>
              <w:jc w:val="both"/>
              <w:textAlignment w:val="baseline"/>
              <w:rPr>
                <w:rFonts w:asciiTheme="majorBidi" w:eastAsia="Times New Roman" w:hAnsiTheme="majorBidi" w:cstheme="majorBidi"/>
                <w:sz w:val="24"/>
                <w:szCs w:val="24"/>
                <w:lang w:eastAsia="fr-FR"/>
              </w:rPr>
            </w:pPr>
            <w:r w:rsidRPr="003632AC">
              <w:rPr>
                <w:rFonts w:asciiTheme="majorBidi" w:eastAsia="Times New Roman" w:hAnsiTheme="majorBidi" w:cstheme="majorBidi"/>
                <w:sz w:val="24"/>
                <w:szCs w:val="24"/>
                <w:lang w:eastAsia="fr-FR"/>
              </w:rPr>
              <w:t>Rapport nucléo cytoplasmique élevé</w:t>
            </w:r>
          </w:p>
          <w:p w14:paraId="5976C9E7" w14:textId="77777777" w:rsidR="00D40137" w:rsidRPr="003632AC" w:rsidRDefault="00D40137" w:rsidP="00B26B51">
            <w:pPr>
              <w:spacing w:after="0" w:line="240" w:lineRule="auto"/>
              <w:jc w:val="both"/>
              <w:textAlignment w:val="baseline"/>
              <w:rPr>
                <w:rFonts w:asciiTheme="majorBidi" w:eastAsia="Times New Roman" w:hAnsiTheme="majorBidi" w:cstheme="majorBidi"/>
                <w:sz w:val="24"/>
                <w:szCs w:val="24"/>
                <w:lang w:eastAsia="fr-FR"/>
              </w:rPr>
            </w:pPr>
            <w:r w:rsidRPr="003632AC">
              <w:rPr>
                <w:rFonts w:asciiTheme="majorBidi" w:eastAsia="Times New Roman" w:hAnsiTheme="majorBidi" w:cstheme="majorBidi"/>
                <w:sz w:val="24"/>
                <w:szCs w:val="24"/>
                <w:lang w:eastAsia="fr-FR"/>
              </w:rPr>
              <w:t>Noyau = rond ; chromatine fine et nucléoles nets</w:t>
            </w:r>
          </w:p>
          <w:p w14:paraId="3D2C8753" w14:textId="77777777" w:rsidR="00D40137" w:rsidRPr="003632AC" w:rsidRDefault="00D40137" w:rsidP="00B26B51">
            <w:pPr>
              <w:spacing w:after="0" w:line="240" w:lineRule="auto"/>
              <w:jc w:val="both"/>
              <w:textAlignment w:val="baseline"/>
              <w:rPr>
                <w:rFonts w:asciiTheme="majorBidi" w:eastAsia="Times New Roman" w:hAnsiTheme="majorBidi" w:cstheme="majorBidi"/>
                <w:sz w:val="24"/>
                <w:szCs w:val="24"/>
                <w:lang w:eastAsia="fr-FR"/>
              </w:rPr>
            </w:pPr>
            <w:r w:rsidRPr="003632AC">
              <w:rPr>
                <w:rFonts w:asciiTheme="majorBidi" w:eastAsia="Times New Roman" w:hAnsiTheme="majorBidi" w:cstheme="majorBidi"/>
                <w:sz w:val="24"/>
                <w:szCs w:val="24"/>
                <w:lang w:eastAsia="fr-FR"/>
              </w:rPr>
              <w:t>Cytoplasme = bleu foncé (richesse en ARN)</w:t>
            </w:r>
          </w:p>
        </w:tc>
      </w:tr>
      <w:tr w:rsidR="003632AC" w:rsidRPr="003632AC" w14:paraId="4CF98EE5" w14:textId="77777777" w:rsidTr="00D40137">
        <w:tc>
          <w:tcPr>
            <w:tcW w:w="4035" w:type="dxa"/>
            <w:tcBorders>
              <w:top w:val="nil"/>
              <w:left w:val="nil"/>
              <w:bottom w:val="nil"/>
              <w:right w:val="nil"/>
            </w:tcBorders>
            <w:hideMark/>
          </w:tcPr>
          <w:p w14:paraId="51640DC7" w14:textId="4DBE550F" w:rsidR="00D40137" w:rsidRPr="003632AC" w:rsidRDefault="00D40137" w:rsidP="00B26B51">
            <w:pPr>
              <w:spacing w:after="0" w:line="240" w:lineRule="auto"/>
              <w:jc w:val="both"/>
              <w:rPr>
                <w:rFonts w:asciiTheme="majorBidi" w:eastAsia="Times New Roman" w:hAnsiTheme="majorBidi" w:cstheme="majorBidi"/>
                <w:sz w:val="24"/>
                <w:szCs w:val="24"/>
                <w:lang w:eastAsia="fr-FR"/>
              </w:rPr>
            </w:pPr>
            <w:r w:rsidRPr="003632AC">
              <w:rPr>
                <w:rFonts w:asciiTheme="majorBidi" w:eastAsia="Times New Roman" w:hAnsiTheme="majorBidi" w:cstheme="majorBidi"/>
                <w:sz w:val="24"/>
                <w:szCs w:val="24"/>
                <w:lang w:eastAsia="fr-FR"/>
              </w:rPr>
              <w:t> </w:t>
            </w:r>
            <w:r w:rsidRPr="003632AC">
              <w:rPr>
                <w:rFonts w:asciiTheme="majorBidi" w:eastAsia="Times New Roman" w:hAnsiTheme="majorBidi" w:cstheme="majorBidi"/>
                <w:noProof/>
                <w:sz w:val="24"/>
                <w:szCs w:val="24"/>
                <w:bdr w:val="none" w:sz="0" w:space="0" w:color="auto" w:frame="1"/>
                <w:lang w:eastAsia="fr-FR"/>
              </w:rPr>
              <w:drawing>
                <wp:inline distT="0" distB="0" distL="0" distR="0" wp14:anchorId="36DB51C4" wp14:editId="59F3B75C">
                  <wp:extent cx="2725727" cy="1141039"/>
                  <wp:effectExtent l="0" t="0" r="0" b="2540"/>
                  <wp:docPr id="5" name="Image 5" descr="Thumbnail image">
                    <a:hlinkClick xmlns:a="http://schemas.openxmlformats.org/drawingml/2006/main" r:id="rId10" tooltip="&quot;Erythroblaste basophile&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Thumbnail image">
                            <a:hlinkClick r:id="rId10" tooltip="&quot;Erythroblaste basophile&quot;"/>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768587" cy="1158981"/>
                          </a:xfrm>
                          <a:prstGeom prst="rect">
                            <a:avLst/>
                          </a:prstGeom>
                          <a:noFill/>
                          <a:ln>
                            <a:noFill/>
                          </a:ln>
                        </pic:spPr>
                      </pic:pic>
                    </a:graphicData>
                  </a:graphic>
                </wp:inline>
              </w:drawing>
            </w:r>
          </w:p>
        </w:tc>
        <w:tc>
          <w:tcPr>
            <w:tcW w:w="5250" w:type="dxa"/>
            <w:tcBorders>
              <w:top w:val="nil"/>
              <w:left w:val="nil"/>
              <w:bottom w:val="nil"/>
              <w:right w:val="nil"/>
            </w:tcBorders>
            <w:hideMark/>
          </w:tcPr>
          <w:p w14:paraId="06716822" w14:textId="77777777" w:rsidR="00D40137" w:rsidRPr="003632AC" w:rsidRDefault="00D40137" w:rsidP="00B26B51">
            <w:pPr>
              <w:spacing w:after="0" w:line="240" w:lineRule="auto"/>
              <w:jc w:val="both"/>
              <w:textAlignment w:val="baseline"/>
              <w:rPr>
                <w:rFonts w:asciiTheme="majorBidi" w:eastAsia="Times New Roman" w:hAnsiTheme="majorBidi" w:cstheme="majorBidi"/>
                <w:sz w:val="24"/>
                <w:szCs w:val="24"/>
                <w:lang w:eastAsia="fr-FR"/>
              </w:rPr>
            </w:pPr>
            <w:r w:rsidRPr="003632AC">
              <w:rPr>
                <w:rFonts w:asciiTheme="majorBidi" w:eastAsia="Times New Roman" w:hAnsiTheme="majorBidi" w:cstheme="majorBidi"/>
                <w:b/>
                <w:bCs/>
                <w:sz w:val="24"/>
                <w:szCs w:val="24"/>
                <w:bdr w:val="none" w:sz="0" w:space="0" w:color="auto" w:frame="1"/>
                <w:lang w:eastAsia="fr-FR"/>
              </w:rPr>
              <w:t>Erythroblaste basophile</w:t>
            </w:r>
            <w:r w:rsidRPr="003632AC">
              <w:rPr>
                <w:rFonts w:asciiTheme="majorBidi" w:eastAsia="Times New Roman" w:hAnsiTheme="majorBidi" w:cstheme="majorBidi"/>
                <w:sz w:val="24"/>
                <w:szCs w:val="24"/>
                <w:lang w:eastAsia="fr-FR"/>
              </w:rPr>
              <w:t> :</w:t>
            </w:r>
          </w:p>
          <w:p w14:paraId="47B495DA" w14:textId="77777777" w:rsidR="00D40137" w:rsidRPr="003632AC" w:rsidRDefault="00D40137" w:rsidP="00B26B51">
            <w:pPr>
              <w:spacing w:after="0" w:line="240" w:lineRule="auto"/>
              <w:jc w:val="both"/>
              <w:textAlignment w:val="baseline"/>
              <w:rPr>
                <w:rFonts w:asciiTheme="majorBidi" w:eastAsia="Times New Roman" w:hAnsiTheme="majorBidi" w:cstheme="majorBidi"/>
                <w:sz w:val="24"/>
                <w:szCs w:val="24"/>
                <w:lang w:eastAsia="fr-FR"/>
              </w:rPr>
            </w:pPr>
            <w:r w:rsidRPr="003632AC">
              <w:rPr>
                <w:rFonts w:asciiTheme="majorBidi" w:eastAsia="Times New Roman" w:hAnsiTheme="majorBidi" w:cstheme="majorBidi"/>
                <w:sz w:val="24"/>
                <w:szCs w:val="24"/>
                <w:lang w:eastAsia="fr-FR"/>
              </w:rPr>
              <w:t>Taille : 15 – 18 µm</w:t>
            </w:r>
          </w:p>
          <w:p w14:paraId="04594D61" w14:textId="0987571B" w:rsidR="00D40137" w:rsidRPr="003632AC" w:rsidRDefault="00D40137" w:rsidP="00EE7AD2">
            <w:pPr>
              <w:spacing w:after="0" w:line="240" w:lineRule="auto"/>
              <w:jc w:val="both"/>
              <w:textAlignment w:val="baseline"/>
              <w:rPr>
                <w:rFonts w:asciiTheme="majorBidi" w:eastAsia="Times New Roman" w:hAnsiTheme="majorBidi" w:cstheme="majorBidi"/>
                <w:sz w:val="24"/>
                <w:szCs w:val="24"/>
                <w:lang w:eastAsia="fr-FR"/>
              </w:rPr>
            </w:pPr>
            <w:r w:rsidRPr="003632AC">
              <w:rPr>
                <w:rFonts w:asciiTheme="majorBidi" w:eastAsia="Times New Roman" w:hAnsiTheme="majorBidi" w:cstheme="majorBidi"/>
                <w:sz w:val="24"/>
                <w:szCs w:val="24"/>
                <w:lang w:eastAsia="fr-FR"/>
              </w:rPr>
              <w:t>Noyau rond</w:t>
            </w:r>
            <w:r w:rsidR="00EE7AD2">
              <w:rPr>
                <w:rFonts w:asciiTheme="majorBidi" w:eastAsia="Times New Roman" w:hAnsiTheme="majorBidi" w:cstheme="majorBidi"/>
                <w:sz w:val="24"/>
                <w:szCs w:val="24"/>
                <w:lang w:eastAsia="fr-FR"/>
              </w:rPr>
              <w:t xml:space="preserve"> </w:t>
            </w:r>
            <w:r w:rsidRPr="003632AC">
              <w:rPr>
                <w:rFonts w:asciiTheme="majorBidi" w:eastAsia="Times New Roman" w:hAnsiTheme="majorBidi" w:cstheme="majorBidi"/>
                <w:sz w:val="24"/>
                <w:szCs w:val="24"/>
                <w:lang w:eastAsia="fr-FR"/>
              </w:rPr>
              <w:t>la chromatine se condense</w:t>
            </w:r>
          </w:p>
          <w:p w14:paraId="70FA3436" w14:textId="77777777" w:rsidR="00D40137" w:rsidRPr="003632AC" w:rsidRDefault="00D40137" w:rsidP="00B26B51">
            <w:pPr>
              <w:spacing w:after="0" w:line="240" w:lineRule="auto"/>
              <w:jc w:val="both"/>
              <w:textAlignment w:val="baseline"/>
              <w:rPr>
                <w:rFonts w:asciiTheme="majorBidi" w:eastAsia="Times New Roman" w:hAnsiTheme="majorBidi" w:cstheme="majorBidi"/>
                <w:sz w:val="24"/>
                <w:szCs w:val="24"/>
                <w:lang w:eastAsia="fr-FR"/>
              </w:rPr>
            </w:pPr>
            <w:r w:rsidRPr="003632AC">
              <w:rPr>
                <w:rFonts w:asciiTheme="majorBidi" w:eastAsia="Times New Roman" w:hAnsiTheme="majorBidi" w:cstheme="majorBidi"/>
                <w:sz w:val="24"/>
                <w:szCs w:val="24"/>
                <w:lang w:eastAsia="fr-FR"/>
              </w:rPr>
              <w:t>Le cytoplasme reste basophile</w:t>
            </w:r>
          </w:p>
          <w:p w14:paraId="49B201BD" w14:textId="77777777" w:rsidR="00D40137" w:rsidRPr="003632AC" w:rsidRDefault="00D40137" w:rsidP="00B26B51">
            <w:pPr>
              <w:spacing w:after="0" w:line="240" w:lineRule="auto"/>
              <w:jc w:val="both"/>
              <w:textAlignment w:val="baseline"/>
              <w:rPr>
                <w:rFonts w:asciiTheme="majorBidi" w:eastAsia="Times New Roman" w:hAnsiTheme="majorBidi" w:cstheme="majorBidi"/>
                <w:sz w:val="24"/>
                <w:szCs w:val="24"/>
                <w:lang w:eastAsia="fr-FR"/>
              </w:rPr>
            </w:pPr>
            <w:r w:rsidRPr="003632AC">
              <w:rPr>
                <w:rFonts w:asciiTheme="majorBidi" w:eastAsia="Times New Roman" w:hAnsiTheme="majorBidi" w:cstheme="majorBidi"/>
                <w:sz w:val="24"/>
                <w:szCs w:val="24"/>
                <w:lang w:eastAsia="fr-FR"/>
              </w:rPr>
              <w:t>(</w:t>
            </w:r>
            <w:proofErr w:type="gramStart"/>
            <w:r w:rsidRPr="003632AC">
              <w:rPr>
                <w:rFonts w:asciiTheme="majorBidi" w:eastAsia="Times New Roman" w:hAnsiTheme="majorBidi" w:cstheme="majorBidi"/>
                <w:sz w:val="24"/>
                <w:szCs w:val="24"/>
                <w:lang w:eastAsia="fr-FR"/>
              </w:rPr>
              <w:t>deux</w:t>
            </w:r>
            <w:proofErr w:type="gramEnd"/>
            <w:r w:rsidRPr="003632AC">
              <w:rPr>
                <w:rFonts w:asciiTheme="majorBidi" w:eastAsia="Times New Roman" w:hAnsiTheme="majorBidi" w:cstheme="majorBidi"/>
                <w:sz w:val="24"/>
                <w:szCs w:val="24"/>
                <w:lang w:eastAsia="fr-FR"/>
              </w:rPr>
              <w:t xml:space="preserve"> divisions successives à ce stade)</w:t>
            </w:r>
          </w:p>
        </w:tc>
      </w:tr>
      <w:tr w:rsidR="003632AC" w:rsidRPr="003632AC" w14:paraId="7D3F80DD" w14:textId="77777777" w:rsidTr="00D40137">
        <w:tc>
          <w:tcPr>
            <w:tcW w:w="4035" w:type="dxa"/>
            <w:tcBorders>
              <w:top w:val="nil"/>
              <w:left w:val="nil"/>
              <w:bottom w:val="nil"/>
              <w:right w:val="nil"/>
            </w:tcBorders>
            <w:hideMark/>
          </w:tcPr>
          <w:p w14:paraId="1CEBBBDD" w14:textId="22A74D5B" w:rsidR="00D40137" w:rsidRPr="003632AC" w:rsidRDefault="00D40137" w:rsidP="00B26B51">
            <w:pPr>
              <w:spacing w:after="0" w:line="240" w:lineRule="auto"/>
              <w:jc w:val="both"/>
              <w:rPr>
                <w:rFonts w:asciiTheme="majorBidi" w:eastAsia="Times New Roman" w:hAnsiTheme="majorBidi" w:cstheme="majorBidi"/>
                <w:sz w:val="24"/>
                <w:szCs w:val="24"/>
                <w:lang w:eastAsia="fr-FR"/>
              </w:rPr>
            </w:pPr>
            <w:r w:rsidRPr="003632AC">
              <w:rPr>
                <w:rFonts w:asciiTheme="majorBidi" w:eastAsia="Times New Roman" w:hAnsiTheme="majorBidi" w:cstheme="majorBidi"/>
                <w:sz w:val="24"/>
                <w:szCs w:val="24"/>
                <w:lang w:eastAsia="fr-FR"/>
              </w:rPr>
              <w:lastRenderedPageBreak/>
              <w:t> </w:t>
            </w:r>
            <w:r w:rsidRPr="003632AC">
              <w:rPr>
                <w:rFonts w:asciiTheme="majorBidi" w:eastAsia="Times New Roman" w:hAnsiTheme="majorBidi" w:cstheme="majorBidi"/>
                <w:noProof/>
                <w:sz w:val="24"/>
                <w:szCs w:val="24"/>
                <w:bdr w:val="none" w:sz="0" w:space="0" w:color="auto" w:frame="1"/>
                <w:lang w:eastAsia="fr-FR"/>
              </w:rPr>
              <w:drawing>
                <wp:inline distT="0" distB="0" distL="0" distR="0" wp14:anchorId="16DC9B41" wp14:editId="0C35BDC1">
                  <wp:extent cx="2352978" cy="1083868"/>
                  <wp:effectExtent l="0" t="0" r="0" b="2540"/>
                  <wp:docPr id="4" name="Image 4" descr="Thumbnail image">
                    <a:hlinkClick xmlns:a="http://schemas.openxmlformats.org/drawingml/2006/main" r:id="rId12" tooltip="&quot;Erythroblaste polychromatophile&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Thumbnail image">
                            <a:hlinkClick r:id="rId12" tooltip="&quot;Erythroblaste polychromatophile&quot;"/>
                          </pic:cNvPr>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355816" cy="1085175"/>
                          </a:xfrm>
                          <a:prstGeom prst="rect">
                            <a:avLst/>
                          </a:prstGeom>
                          <a:noFill/>
                          <a:ln>
                            <a:noFill/>
                          </a:ln>
                        </pic:spPr>
                      </pic:pic>
                    </a:graphicData>
                  </a:graphic>
                </wp:inline>
              </w:drawing>
            </w:r>
          </w:p>
        </w:tc>
        <w:tc>
          <w:tcPr>
            <w:tcW w:w="5250" w:type="dxa"/>
            <w:tcBorders>
              <w:top w:val="nil"/>
              <w:left w:val="nil"/>
              <w:bottom w:val="nil"/>
              <w:right w:val="nil"/>
            </w:tcBorders>
            <w:hideMark/>
          </w:tcPr>
          <w:p w14:paraId="1A92CA81" w14:textId="77777777" w:rsidR="00D40137" w:rsidRPr="003632AC" w:rsidRDefault="00D40137" w:rsidP="00B26B51">
            <w:pPr>
              <w:spacing w:after="0" w:line="240" w:lineRule="auto"/>
              <w:jc w:val="both"/>
              <w:textAlignment w:val="baseline"/>
              <w:rPr>
                <w:rFonts w:asciiTheme="majorBidi" w:eastAsia="Times New Roman" w:hAnsiTheme="majorBidi" w:cstheme="majorBidi"/>
                <w:sz w:val="24"/>
                <w:szCs w:val="24"/>
                <w:lang w:eastAsia="fr-FR"/>
              </w:rPr>
            </w:pPr>
            <w:r w:rsidRPr="003632AC">
              <w:rPr>
                <w:rFonts w:asciiTheme="majorBidi" w:eastAsia="Times New Roman" w:hAnsiTheme="majorBidi" w:cstheme="majorBidi"/>
                <w:b/>
                <w:bCs/>
                <w:sz w:val="24"/>
                <w:szCs w:val="24"/>
                <w:bdr w:val="none" w:sz="0" w:space="0" w:color="auto" w:frame="1"/>
                <w:lang w:eastAsia="fr-FR"/>
              </w:rPr>
              <w:t>Erythroblaste polychromatophile</w:t>
            </w:r>
            <w:r w:rsidRPr="003632AC">
              <w:rPr>
                <w:rFonts w:asciiTheme="majorBidi" w:eastAsia="Times New Roman" w:hAnsiTheme="majorBidi" w:cstheme="majorBidi"/>
                <w:sz w:val="24"/>
                <w:szCs w:val="24"/>
                <w:lang w:eastAsia="fr-FR"/>
              </w:rPr>
              <w:t> :</w:t>
            </w:r>
          </w:p>
          <w:p w14:paraId="0C6F79B4" w14:textId="77777777" w:rsidR="00D40137" w:rsidRPr="003632AC" w:rsidRDefault="00D40137" w:rsidP="00B26B51">
            <w:pPr>
              <w:spacing w:after="0" w:line="240" w:lineRule="auto"/>
              <w:jc w:val="both"/>
              <w:textAlignment w:val="baseline"/>
              <w:rPr>
                <w:rFonts w:asciiTheme="majorBidi" w:eastAsia="Times New Roman" w:hAnsiTheme="majorBidi" w:cstheme="majorBidi"/>
                <w:sz w:val="24"/>
                <w:szCs w:val="24"/>
                <w:lang w:eastAsia="fr-FR"/>
              </w:rPr>
            </w:pPr>
            <w:r w:rsidRPr="003632AC">
              <w:rPr>
                <w:rFonts w:asciiTheme="majorBidi" w:eastAsia="Times New Roman" w:hAnsiTheme="majorBidi" w:cstheme="majorBidi"/>
                <w:sz w:val="24"/>
                <w:szCs w:val="24"/>
                <w:lang w:eastAsia="fr-FR"/>
              </w:rPr>
              <w:t>Taille : 15 µm</w:t>
            </w:r>
          </w:p>
          <w:p w14:paraId="2B9CA2C4" w14:textId="77777777" w:rsidR="00D40137" w:rsidRPr="003632AC" w:rsidRDefault="00D40137" w:rsidP="00B26B51">
            <w:pPr>
              <w:spacing w:after="0" w:line="240" w:lineRule="auto"/>
              <w:jc w:val="both"/>
              <w:textAlignment w:val="baseline"/>
              <w:rPr>
                <w:rFonts w:asciiTheme="majorBidi" w:eastAsia="Times New Roman" w:hAnsiTheme="majorBidi" w:cstheme="majorBidi"/>
                <w:sz w:val="24"/>
                <w:szCs w:val="24"/>
                <w:lang w:eastAsia="fr-FR"/>
              </w:rPr>
            </w:pPr>
            <w:r w:rsidRPr="003632AC">
              <w:rPr>
                <w:rFonts w:asciiTheme="majorBidi" w:eastAsia="Times New Roman" w:hAnsiTheme="majorBidi" w:cstheme="majorBidi"/>
                <w:sz w:val="24"/>
                <w:szCs w:val="24"/>
                <w:lang w:eastAsia="fr-FR"/>
              </w:rPr>
              <w:t>Noyau rond dont la chromatine se condense plus nettement</w:t>
            </w:r>
          </w:p>
          <w:p w14:paraId="331D11C5" w14:textId="77777777" w:rsidR="00D40137" w:rsidRPr="003632AC" w:rsidRDefault="00D40137" w:rsidP="00B26B51">
            <w:pPr>
              <w:spacing w:after="0" w:line="240" w:lineRule="auto"/>
              <w:jc w:val="both"/>
              <w:textAlignment w:val="baseline"/>
              <w:rPr>
                <w:rFonts w:asciiTheme="majorBidi" w:eastAsia="Times New Roman" w:hAnsiTheme="majorBidi" w:cstheme="majorBidi"/>
                <w:sz w:val="24"/>
                <w:szCs w:val="24"/>
                <w:lang w:eastAsia="fr-FR"/>
              </w:rPr>
            </w:pPr>
            <w:r w:rsidRPr="003632AC">
              <w:rPr>
                <w:rFonts w:asciiTheme="majorBidi" w:eastAsia="Times New Roman" w:hAnsiTheme="majorBidi" w:cstheme="majorBidi"/>
                <w:sz w:val="24"/>
                <w:szCs w:val="24"/>
                <w:lang w:eastAsia="fr-FR"/>
              </w:rPr>
              <w:t>Le cytoplasme devient gris (superposition du bleu de l’ARN et de l’orangé de l’hémoglobine)</w:t>
            </w:r>
          </w:p>
        </w:tc>
      </w:tr>
      <w:tr w:rsidR="003632AC" w:rsidRPr="003632AC" w14:paraId="710CC3C7" w14:textId="77777777" w:rsidTr="00D40137">
        <w:tc>
          <w:tcPr>
            <w:tcW w:w="4035" w:type="dxa"/>
            <w:tcBorders>
              <w:top w:val="nil"/>
              <w:left w:val="nil"/>
              <w:bottom w:val="nil"/>
              <w:right w:val="nil"/>
            </w:tcBorders>
            <w:hideMark/>
          </w:tcPr>
          <w:p w14:paraId="083F975F" w14:textId="65943EC3" w:rsidR="00D40137" w:rsidRPr="003632AC" w:rsidRDefault="00D40137" w:rsidP="00B26B51">
            <w:pPr>
              <w:spacing w:after="0" w:line="240" w:lineRule="auto"/>
              <w:jc w:val="both"/>
              <w:rPr>
                <w:rFonts w:asciiTheme="majorBidi" w:eastAsia="Times New Roman" w:hAnsiTheme="majorBidi" w:cstheme="majorBidi"/>
                <w:sz w:val="24"/>
                <w:szCs w:val="24"/>
                <w:lang w:eastAsia="fr-FR"/>
              </w:rPr>
            </w:pPr>
            <w:r w:rsidRPr="003632AC">
              <w:rPr>
                <w:rFonts w:asciiTheme="majorBidi" w:eastAsia="Times New Roman" w:hAnsiTheme="majorBidi" w:cstheme="majorBidi"/>
                <w:noProof/>
                <w:sz w:val="24"/>
                <w:szCs w:val="24"/>
                <w:lang w:eastAsia="fr-FR"/>
              </w:rPr>
              <w:drawing>
                <wp:inline distT="0" distB="0" distL="0" distR="0" wp14:anchorId="283CD84B" wp14:editId="37236DE1">
                  <wp:extent cx="2083396" cy="1514293"/>
                  <wp:effectExtent l="0" t="0" r="0" b="0"/>
                  <wp:docPr id="3" name="Image 3" descr="image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image009"/>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092178" cy="1520676"/>
                          </a:xfrm>
                          <a:prstGeom prst="rect">
                            <a:avLst/>
                          </a:prstGeom>
                          <a:noFill/>
                          <a:ln>
                            <a:noFill/>
                          </a:ln>
                        </pic:spPr>
                      </pic:pic>
                    </a:graphicData>
                  </a:graphic>
                </wp:inline>
              </w:drawing>
            </w:r>
          </w:p>
        </w:tc>
        <w:tc>
          <w:tcPr>
            <w:tcW w:w="5250" w:type="dxa"/>
            <w:tcBorders>
              <w:top w:val="nil"/>
              <w:left w:val="nil"/>
              <w:bottom w:val="nil"/>
              <w:right w:val="nil"/>
            </w:tcBorders>
            <w:hideMark/>
          </w:tcPr>
          <w:p w14:paraId="0A9EDF5F" w14:textId="77777777" w:rsidR="00D40137" w:rsidRPr="003632AC" w:rsidRDefault="00D40137" w:rsidP="00B26B51">
            <w:pPr>
              <w:spacing w:after="0" w:line="240" w:lineRule="auto"/>
              <w:jc w:val="both"/>
              <w:textAlignment w:val="baseline"/>
              <w:rPr>
                <w:rFonts w:asciiTheme="majorBidi" w:eastAsia="Times New Roman" w:hAnsiTheme="majorBidi" w:cstheme="majorBidi"/>
                <w:sz w:val="24"/>
                <w:szCs w:val="24"/>
                <w:lang w:eastAsia="fr-FR"/>
              </w:rPr>
            </w:pPr>
            <w:r w:rsidRPr="003632AC">
              <w:rPr>
                <w:rFonts w:asciiTheme="majorBidi" w:eastAsia="Times New Roman" w:hAnsiTheme="majorBidi" w:cstheme="majorBidi"/>
                <w:b/>
                <w:bCs/>
                <w:sz w:val="24"/>
                <w:szCs w:val="24"/>
                <w:bdr w:val="none" w:sz="0" w:space="0" w:color="auto" w:frame="1"/>
                <w:lang w:eastAsia="fr-FR"/>
              </w:rPr>
              <w:t>Erythroblaste acidophile</w:t>
            </w:r>
            <w:r w:rsidRPr="003632AC">
              <w:rPr>
                <w:rFonts w:asciiTheme="majorBidi" w:eastAsia="Times New Roman" w:hAnsiTheme="majorBidi" w:cstheme="majorBidi"/>
                <w:sz w:val="24"/>
                <w:szCs w:val="24"/>
                <w:lang w:eastAsia="fr-FR"/>
              </w:rPr>
              <w:t> :</w:t>
            </w:r>
          </w:p>
          <w:p w14:paraId="0BEBFA69" w14:textId="77777777" w:rsidR="00D40137" w:rsidRPr="003632AC" w:rsidRDefault="00D40137" w:rsidP="00B26B51">
            <w:pPr>
              <w:spacing w:after="0" w:line="240" w:lineRule="auto"/>
              <w:jc w:val="both"/>
              <w:textAlignment w:val="baseline"/>
              <w:rPr>
                <w:rFonts w:asciiTheme="majorBidi" w:eastAsia="Times New Roman" w:hAnsiTheme="majorBidi" w:cstheme="majorBidi"/>
                <w:sz w:val="24"/>
                <w:szCs w:val="24"/>
                <w:lang w:eastAsia="fr-FR"/>
              </w:rPr>
            </w:pPr>
            <w:r w:rsidRPr="003632AC">
              <w:rPr>
                <w:rFonts w:asciiTheme="majorBidi" w:eastAsia="Times New Roman" w:hAnsiTheme="majorBidi" w:cstheme="majorBidi"/>
                <w:sz w:val="24"/>
                <w:szCs w:val="24"/>
                <w:lang w:eastAsia="fr-FR"/>
              </w:rPr>
              <w:t>Petite cellule (10 µm)</w:t>
            </w:r>
          </w:p>
          <w:p w14:paraId="76F238C7" w14:textId="77777777" w:rsidR="00D40137" w:rsidRPr="003632AC" w:rsidRDefault="00D40137" w:rsidP="00B26B51">
            <w:pPr>
              <w:spacing w:after="0" w:line="240" w:lineRule="auto"/>
              <w:jc w:val="both"/>
              <w:textAlignment w:val="baseline"/>
              <w:rPr>
                <w:rFonts w:asciiTheme="majorBidi" w:eastAsia="Times New Roman" w:hAnsiTheme="majorBidi" w:cstheme="majorBidi"/>
                <w:sz w:val="24"/>
                <w:szCs w:val="24"/>
                <w:lang w:eastAsia="fr-FR"/>
              </w:rPr>
            </w:pPr>
            <w:r w:rsidRPr="003632AC">
              <w:rPr>
                <w:rFonts w:asciiTheme="majorBidi" w:eastAsia="Times New Roman" w:hAnsiTheme="majorBidi" w:cstheme="majorBidi"/>
                <w:sz w:val="24"/>
                <w:szCs w:val="24"/>
                <w:lang w:eastAsia="fr-FR"/>
              </w:rPr>
              <w:t>Petit noyau rond et dense</w:t>
            </w:r>
          </w:p>
          <w:p w14:paraId="457911B2" w14:textId="77777777" w:rsidR="00D40137" w:rsidRPr="003632AC" w:rsidRDefault="00D40137" w:rsidP="00B26B51">
            <w:pPr>
              <w:spacing w:after="0" w:line="240" w:lineRule="auto"/>
              <w:jc w:val="both"/>
              <w:textAlignment w:val="baseline"/>
              <w:rPr>
                <w:rFonts w:asciiTheme="majorBidi" w:eastAsia="Times New Roman" w:hAnsiTheme="majorBidi" w:cstheme="majorBidi"/>
                <w:sz w:val="24"/>
                <w:szCs w:val="24"/>
                <w:lang w:eastAsia="fr-FR"/>
              </w:rPr>
            </w:pPr>
            <w:r w:rsidRPr="003632AC">
              <w:rPr>
                <w:rFonts w:asciiTheme="majorBidi" w:eastAsia="Times New Roman" w:hAnsiTheme="majorBidi" w:cstheme="majorBidi"/>
                <w:sz w:val="24"/>
                <w:szCs w:val="24"/>
                <w:lang w:eastAsia="fr-FR"/>
              </w:rPr>
              <w:t>Cytoplasme qui a presque la couleur d’une hématie</w:t>
            </w:r>
          </w:p>
          <w:p w14:paraId="50A8A69D" w14:textId="77777777" w:rsidR="00D40137" w:rsidRPr="003632AC" w:rsidRDefault="00D40137" w:rsidP="00B26B51">
            <w:pPr>
              <w:spacing w:after="0" w:line="240" w:lineRule="auto"/>
              <w:jc w:val="both"/>
              <w:textAlignment w:val="baseline"/>
              <w:rPr>
                <w:rFonts w:asciiTheme="majorBidi" w:eastAsia="Times New Roman" w:hAnsiTheme="majorBidi" w:cstheme="majorBidi"/>
                <w:sz w:val="24"/>
                <w:szCs w:val="24"/>
                <w:lang w:eastAsia="fr-FR"/>
              </w:rPr>
            </w:pPr>
            <w:r w:rsidRPr="003632AC">
              <w:rPr>
                <w:rFonts w:asciiTheme="majorBidi" w:eastAsia="Times New Roman" w:hAnsiTheme="majorBidi" w:cstheme="majorBidi"/>
                <w:sz w:val="24"/>
                <w:szCs w:val="24"/>
                <w:lang w:eastAsia="fr-FR"/>
              </w:rPr>
              <w:t>Cette cellule perd son noyau et devient un GR (en réalité un réticulocyte puis un GR)</w:t>
            </w:r>
          </w:p>
        </w:tc>
      </w:tr>
      <w:tr w:rsidR="003632AC" w:rsidRPr="003632AC" w14:paraId="08C45EBD" w14:textId="77777777" w:rsidTr="00D40137">
        <w:tc>
          <w:tcPr>
            <w:tcW w:w="4035" w:type="dxa"/>
            <w:tcBorders>
              <w:top w:val="nil"/>
              <w:left w:val="nil"/>
              <w:bottom w:val="nil"/>
              <w:right w:val="nil"/>
            </w:tcBorders>
            <w:hideMark/>
          </w:tcPr>
          <w:p w14:paraId="11BF94F8" w14:textId="1FAFFC26" w:rsidR="00D40137" w:rsidRPr="003632AC" w:rsidRDefault="00D40137" w:rsidP="00B26B51">
            <w:pPr>
              <w:spacing w:after="0" w:line="240" w:lineRule="auto"/>
              <w:jc w:val="both"/>
              <w:rPr>
                <w:rFonts w:asciiTheme="majorBidi" w:eastAsia="Times New Roman" w:hAnsiTheme="majorBidi" w:cstheme="majorBidi"/>
                <w:sz w:val="24"/>
                <w:szCs w:val="24"/>
                <w:lang w:eastAsia="fr-FR"/>
              </w:rPr>
            </w:pPr>
            <w:r w:rsidRPr="003632AC">
              <w:rPr>
                <w:rFonts w:asciiTheme="majorBidi" w:eastAsia="Times New Roman" w:hAnsiTheme="majorBidi" w:cstheme="majorBidi"/>
                <w:noProof/>
                <w:sz w:val="24"/>
                <w:szCs w:val="24"/>
                <w:bdr w:val="none" w:sz="0" w:space="0" w:color="auto" w:frame="1"/>
                <w:lang w:eastAsia="fr-FR"/>
              </w:rPr>
              <w:drawing>
                <wp:inline distT="0" distB="0" distL="0" distR="0" wp14:anchorId="41427A41" wp14:editId="07AB852D">
                  <wp:extent cx="2073275" cy="1490997"/>
                  <wp:effectExtent l="0" t="0" r="3175" b="0"/>
                  <wp:docPr id="2" name="Image 2" descr="Thumbnail image">
                    <a:hlinkClick xmlns:a="http://schemas.openxmlformats.org/drawingml/2006/main" r:id="rId15" tooltip="&quot;Réticulocyte&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Thumbnail image">
                            <a:hlinkClick r:id="rId15" tooltip="&quot;Réticulocyte&quot;"/>
                          </pic:cNvPr>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090059" cy="1503067"/>
                          </a:xfrm>
                          <a:prstGeom prst="rect">
                            <a:avLst/>
                          </a:prstGeom>
                          <a:noFill/>
                          <a:ln>
                            <a:noFill/>
                          </a:ln>
                        </pic:spPr>
                      </pic:pic>
                    </a:graphicData>
                  </a:graphic>
                </wp:inline>
              </w:drawing>
            </w:r>
          </w:p>
        </w:tc>
        <w:tc>
          <w:tcPr>
            <w:tcW w:w="5250" w:type="dxa"/>
            <w:tcBorders>
              <w:top w:val="nil"/>
              <w:left w:val="nil"/>
              <w:bottom w:val="nil"/>
              <w:right w:val="nil"/>
            </w:tcBorders>
            <w:hideMark/>
          </w:tcPr>
          <w:p w14:paraId="7DC2A251" w14:textId="77777777" w:rsidR="00D40137" w:rsidRPr="003632AC" w:rsidRDefault="00D40137" w:rsidP="00B26B51">
            <w:pPr>
              <w:spacing w:after="0" w:line="240" w:lineRule="auto"/>
              <w:jc w:val="both"/>
              <w:textAlignment w:val="baseline"/>
              <w:rPr>
                <w:rFonts w:asciiTheme="majorBidi" w:eastAsia="Times New Roman" w:hAnsiTheme="majorBidi" w:cstheme="majorBidi"/>
                <w:sz w:val="24"/>
                <w:szCs w:val="24"/>
                <w:lang w:eastAsia="fr-FR"/>
              </w:rPr>
            </w:pPr>
            <w:proofErr w:type="gramStart"/>
            <w:r w:rsidRPr="003632AC">
              <w:rPr>
                <w:rFonts w:asciiTheme="majorBidi" w:eastAsia="Times New Roman" w:hAnsiTheme="majorBidi" w:cstheme="majorBidi"/>
                <w:b/>
                <w:bCs/>
                <w:sz w:val="24"/>
                <w:szCs w:val="24"/>
                <w:bdr w:val="none" w:sz="0" w:space="0" w:color="auto" w:frame="1"/>
                <w:lang w:eastAsia="fr-FR"/>
              </w:rPr>
              <w:t>Réticulocyte</w:t>
            </w:r>
            <w:r w:rsidRPr="003632AC">
              <w:rPr>
                <w:rFonts w:asciiTheme="majorBidi" w:eastAsia="Times New Roman" w:hAnsiTheme="majorBidi" w:cstheme="majorBidi"/>
                <w:sz w:val="24"/>
                <w:szCs w:val="24"/>
                <w:lang w:eastAsia="fr-FR"/>
              </w:rPr>
              <w:t>:</w:t>
            </w:r>
            <w:proofErr w:type="gramEnd"/>
            <w:r w:rsidRPr="003632AC">
              <w:rPr>
                <w:rFonts w:asciiTheme="majorBidi" w:eastAsia="Times New Roman" w:hAnsiTheme="majorBidi" w:cstheme="majorBidi"/>
                <w:sz w:val="24"/>
                <w:szCs w:val="24"/>
                <w:lang w:eastAsia="fr-FR"/>
              </w:rPr>
              <w:t xml:space="preserve"> obtenu après l'expulsion du noyau de l'érythroblaste acidophile (aspect de gros GR un peu bleuté).</w:t>
            </w:r>
          </w:p>
          <w:p w14:paraId="2ED9EE6B" w14:textId="77777777" w:rsidR="00D40137" w:rsidRPr="003632AC" w:rsidRDefault="00D40137" w:rsidP="00B26B51">
            <w:pPr>
              <w:spacing w:after="0" w:line="240" w:lineRule="auto"/>
              <w:jc w:val="both"/>
              <w:textAlignment w:val="baseline"/>
              <w:rPr>
                <w:rFonts w:asciiTheme="majorBidi" w:eastAsia="Times New Roman" w:hAnsiTheme="majorBidi" w:cstheme="majorBidi"/>
                <w:sz w:val="24"/>
                <w:szCs w:val="24"/>
                <w:lang w:eastAsia="fr-FR"/>
              </w:rPr>
            </w:pPr>
            <w:r w:rsidRPr="003632AC">
              <w:rPr>
                <w:rFonts w:asciiTheme="majorBidi" w:eastAsia="Times New Roman" w:hAnsiTheme="majorBidi" w:cstheme="majorBidi"/>
                <w:sz w:val="24"/>
                <w:szCs w:val="24"/>
                <w:lang w:eastAsia="fr-FR"/>
              </w:rPr>
              <w:t>Il quitte la moelle osseuse après 2-5 j et se retrouve dans le sang où il évolue en GR définitif en 1- 2 j par diminution de la taille et perte de l’ARN résiduel.</w:t>
            </w:r>
          </w:p>
          <w:p w14:paraId="7D85957A" w14:textId="711098AF" w:rsidR="00D40137" w:rsidRPr="003632AC" w:rsidRDefault="00D40137" w:rsidP="00EE7AD2">
            <w:pPr>
              <w:spacing w:after="0" w:line="240" w:lineRule="auto"/>
              <w:jc w:val="both"/>
              <w:textAlignment w:val="baseline"/>
              <w:rPr>
                <w:rFonts w:asciiTheme="majorBidi" w:eastAsia="Times New Roman" w:hAnsiTheme="majorBidi" w:cstheme="majorBidi"/>
                <w:sz w:val="24"/>
                <w:szCs w:val="24"/>
                <w:lang w:eastAsia="fr-FR"/>
              </w:rPr>
            </w:pPr>
            <w:r w:rsidRPr="003632AC">
              <w:rPr>
                <w:rFonts w:asciiTheme="majorBidi" w:eastAsia="Times New Roman" w:hAnsiTheme="majorBidi" w:cstheme="majorBidi"/>
                <w:sz w:val="24"/>
                <w:szCs w:val="24"/>
                <w:lang w:eastAsia="fr-FR"/>
              </w:rPr>
              <w:t xml:space="preserve">Le réticulocyte a une taille et un volume un peu supérieurs à ceux du GR (110 - 125 </w:t>
            </w:r>
            <w:proofErr w:type="spellStart"/>
            <w:r w:rsidRPr="003632AC">
              <w:rPr>
                <w:rFonts w:asciiTheme="majorBidi" w:eastAsia="Times New Roman" w:hAnsiTheme="majorBidi" w:cstheme="majorBidi"/>
                <w:sz w:val="24"/>
                <w:szCs w:val="24"/>
                <w:lang w:eastAsia="fr-FR"/>
              </w:rPr>
              <w:t>fL</w:t>
            </w:r>
            <w:proofErr w:type="spellEnd"/>
            <w:r w:rsidRPr="003632AC">
              <w:rPr>
                <w:rFonts w:asciiTheme="majorBidi" w:eastAsia="Times New Roman" w:hAnsiTheme="majorBidi" w:cstheme="majorBidi"/>
                <w:sz w:val="24"/>
                <w:szCs w:val="24"/>
                <w:lang w:eastAsia="fr-FR"/>
              </w:rPr>
              <w:t xml:space="preserve"> ; 8 µm de diamètre), et possède encore des ribosomes et des mitochondries [qui se colorent et précipitent avec certains colorants ou composés fluorescents, permettant une quantification dans le sang</w:t>
            </w:r>
          </w:p>
        </w:tc>
      </w:tr>
    </w:tbl>
    <w:p w14:paraId="0B54A4B4" w14:textId="2048A38C" w:rsidR="00D40137" w:rsidRPr="003632AC" w:rsidRDefault="00D40137" w:rsidP="00EE7AD2">
      <w:pPr>
        <w:pBdr>
          <w:top w:val="dotted" w:sz="6" w:space="11" w:color="C7C4C0"/>
        </w:pBdr>
        <w:spacing w:before="240" w:after="120" w:line="240" w:lineRule="auto"/>
        <w:jc w:val="both"/>
        <w:textAlignment w:val="baseline"/>
        <w:outlineLvl w:val="2"/>
        <w:rPr>
          <w:rFonts w:asciiTheme="majorBidi" w:eastAsia="Times New Roman" w:hAnsiTheme="majorBidi" w:cstheme="majorBidi"/>
          <w:b/>
          <w:bCs/>
          <w:caps/>
          <w:sz w:val="24"/>
          <w:szCs w:val="24"/>
          <w:lang w:eastAsia="fr-FR"/>
        </w:rPr>
      </w:pPr>
      <w:r w:rsidRPr="003632AC">
        <w:rPr>
          <w:rFonts w:asciiTheme="majorBidi" w:eastAsia="Times New Roman" w:hAnsiTheme="majorBidi" w:cstheme="majorBidi"/>
          <w:b/>
          <w:bCs/>
          <w:caps/>
          <w:sz w:val="24"/>
          <w:szCs w:val="24"/>
          <w:bdr w:val="none" w:sz="0" w:space="0" w:color="auto" w:frame="1"/>
          <w:lang w:eastAsia="fr-FR"/>
        </w:rPr>
        <w:t>3. METHODES D’EXPLORATION</w:t>
      </w:r>
    </w:p>
    <w:p w14:paraId="1BBC49E8" w14:textId="0CA8847F" w:rsidR="00D40137" w:rsidRPr="003632AC" w:rsidRDefault="00D40137" w:rsidP="00EE7AD2">
      <w:pPr>
        <w:spacing w:after="0" w:line="240" w:lineRule="auto"/>
        <w:ind w:firstLine="567"/>
        <w:jc w:val="both"/>
        <w:textAlignment w:val="baseline"/>
        <w:rPr>
          <w:rFonts w:asciiTheme="majorBidi" w:eastAsia="Times New Roman" w:hAnsiTheme="majorBidi" w:cstheme="majorBidi"/>
          <w:b/>
          <w:bCs/>
          <w:sz w:val="24"/>
          <w:szCs w:val="24"/>
          <w:lang w:eastAsia="fr-FR"/>
        </w:rPr>
      </w:pPr>
      <w:r w:rsidRPr="003632AC">
        <w:rPr>
          <w:rFonts w:asciiTheme="majorBidi" w:eastAsia="Times New Roman" w:hAnsiTheme="majorBidi" w:cstheme="majorBidi"/>
          <w:b/>
          <w:bCs/>
          <w:sz w:val="24"/>
          <w:szCs w:val="24"/>
          <w:bdr w:val="none" w:sz="0" w:space="0" w:color="auto" w:frame="1"/>
          <w:lang w:eastAsia="fr-FR"/>
        </w:rPr>
        <w:t>3.1. Hémogramme et numération des réticulocytes.</w:t>
      </w:r>
    </w:p>
    <w:p w14:paraId="4AAF0367" w14:textId="0C6F3B2B" w:rsidR="00D40137" w:rsidRPr="003632AC" w:rsidRDefault="00D40137" w:rsidP="00EE7AD2">
      <w:pPr>
        <w:spacing w:after="0" w:line="240" w:lineRule="auto"/>
        <w:jc w:val="both"/>
        <w:textAlignment w:val="baseline"/>
        <w:rPr>
          <w:rFonts w:asciiTheme="majorBidi" w:eastAsia="Times New Roman" w:hAnsiTheme="majorBidi" w:cstheme="majorBidi"/>
          <w:sz w:val="24"/>
          <w:szCs w:val="24"/>
          <w:lang w:eastAsia="fr-FR"/>
        </w:rPr>
      </w:pPr>
      <w:r w:rsidRPr="003632AC">
        <w:rPr>
          <w:rFonts w:asciiTheme="majorBidi" w:eastAsia="Times New Roman" w:hAnsiTheme="majorBidi" w:cstheme="majorBidi"/>
          <w:sz w:val="24"/>
          <w:szCs w:val="24"/>
          <w:lang w:eastAsia="fr-FR"/>
        </w:rPr>
        <w:t xml:space="preserve">La valeur de l'hémoglobine à l'hémogramme, ainsi que celle des indices érythrocytaires (VGM, CCMH) </w:t>
      </w:r>
      <w:proofErr w:type="gramStart"/>
      <w:r w:rsidRPr="003632AC">
        <w:rPr>
          <w:rFonts w:asciiTheme="majorBidi" w:eastAsia="Times New Roman" w:hAnsiTheme="majorBidi" w:cstheme="majorBidi"/>
          <w:sz w:val="24"/>
          <w:szCs w:val="24"/>
          <w:lang w:eastAsia="fr-FR"/>
        </w:rPr>
        <w:t>permet</w:t>
      </w:r>
      <w:proofErr w:type="gramEnd"/>
      <w:r w:rsidRPr="003632AC">
        <w:rPr>
          <w:rFonts w:asciiTheme="majorBidi" w:eastAsia="Times New Roman" w:hAnsiTheme="majorBidi" w:cstheme="majorBidi"/>
          <w:sz w:val="24"/>
          <w:szCs w:val="24"/>
          <w:lang w:eastAsia="fr-FR"/>
        </w:rPr>
        <w:t xml:space="preserve"> une première approche des perturbations d </w:t>
      </w:r>
      <w:proofErr w:type="spellStart"/>
      <w:r w:rsidRPr="003632AC">
        <w:rPr>
          <w:rFonts w:asciiTheme="majorBidi" w:eastAsia="Times New Roman" w:hAnsiTheme="majorBidi" w:cstheme="majorBidi"/>
          <w:sz w:val="24"/>
          <w:szCs w:val="24"/>
          <w:lang w:eastAsia="fr-FR"/>
        </w:rPr>
        <w:t>el'hématopoïèse</w:t>
      </w:r>
      <w:proofErr w:type="spellEnd"/>
      <w:r w:rsidRPr="003632AC">
        <w:rPr>
          <w:rFonts w:asciiTheme="majorBidi" w:eastAsia="Times New Roman" w:hAnsiTheme="majorBidi" w:cstheme="majorBidi"/>
          <w:sz w:val="24"/>
          <w:szCs w:val="24"/>
          <w:lang w:eastAsia="fr-FR"/>
        </w:rPr>
        <w:t>.</w:t>
      </w:r>
    </w:p>
    <w:p w14:paraId="3722595D" w14:textId="77777777" w:rsidR="00D40137" w:rsidRPr="003632AC" w:rsidRDefault="00D40137" w:rsidP="00B26B51">
      <w:pPr>
        <w:spacing w:after="0" w:line="240" w:lineRule="auto"/>
        <w:jc w:val="both"/>
        <w:textAlignment w:val="baseline"/>
        <w:rPr>
          <w:rFonts w:asciiTheme="majorBidi" w:eastAsia="Times New Roman" w:hAnsiTheme="majorBidi" w:cstheme="majorBidi"/>
          <w:sz w:val="24"/>
          <w:szCs w:val="24"/>
          <w:lang w:eastAsia="fr-FR"/>
        </w:rPr>
      </w:pPr>
      <w:r w:rsidRPr="003632AC">
        <w:rPr>
          <w:rFonts w:asciiTheme="majorBidi" w:eastAsia="Times New Roman" w:hAnsiTheme="majorBidi" w:cstheme="majorBidi"/>
          <w:sz w:val="24"/>
          <w:szCs w:val="24"/>
          <w:lang w:eastAsia="fr-FR"/>
        </w:rPr>
        <w:t xml:space="preserve">La N° des </w:t>
      </w:r>
      <w:proofErr w:type="spellStart"/>
      <w:r w:rsidRPr="003632AC">
        <w:rPr>
          <w:rFonts w:asciiTheme="majorBidi" w:eastAsia="Times New Roman" w:hAnsiTheme="majorBidi" w:cstheme="majorBidi"/>
          <w:sz w:val="24"/>
          <w:szCs w:val="24"/>
          <w:lang w:eastAsia="fr-FR"/>
        </w:rPr>
        <w:t>réiculocytes</w:t>
      </w:r>
      <w:proofErr w:type="spellEnd"/>
      <w:r w:rsidRPr="003632AC">
        <w:rPr>
          <w:rFonts w:asciiTheme="majorBidi" w:eastAsia="Times New Roman" w:hAnsiTheme="majorBidi" w:cstheme="majorBidi"/>
          <w:sz w:val="24"/>
          <w:szCs w:val="24"/>
          <w:lang w:eastAsia="fr-FR"/>
        </w:rPr>
        <w:t xml:space="preserve"> (N = 20 - 100 G/L) précise la qualité de la production médullaire.</w:t>
      </w:r>
    </w:p>
    <w:p w14:paraId="3BCB218C" w14:textId="77777777" w:rsidR="00D40137" w:rsidRPr="003632AC" w:rsidRDefault="00D40137" w:rsidP="00B26B51">
      <w:pPr>
        <w:spacing w:after="0" w:line="240" w:lineRule="auto"/>
        <w:jc w:val="both"/>
        <w:textAlignment w:val="baseline"/>
        <w:rPr>
          <w:rFonts w:asciiTheme="majorBidi" w:eastAsia="Times New Roman" w:hAnsiTheme="majorBidi" w:cstheme="majorBidi"/>
          <w:sz w:val="24"/>
          <w:szCs w:val="24"/>
          <w:lang w:eastAsia="fr-FR"/>
        </w:rPr>
      </w:pPr>
      <w:r w:rsidRPr="003632AC">
        <w:rPr>
          <w:rFonts w:asciiTheme="majorBidi" w:eastAsia="Times New Roman" w:hAnsiTheme="majorBidi" w:cstheme="majorBidi"/>
          <w:sz w:val="24"/>
          <w:szCs w:val="24"/>
          <w:lang w:eastAsia="fr-FR"/>
        </w:rPr>
        <w:t xml:space="preserve">Les indices </w:t>
      </w:r>
      <w:proofErr w:type="spellStart"/>
      <w:r w:rsidRPr="003632AC">
        <w:rPr>
          <w:rFonts w:asciiTheme="majorBidi" w:eastAsia="Times New Roman" w:hAnsiTheme="majorBidi" w:cstheme="majorBidi"/>
          <w:sz w:val="24"/>
          <w:szCs w:val="24"/>
          <w:lang w:eastAsia="fr-FR"/>
        </w:rPr>
        <w:t>réticulocytaires</w:t>
      </w:r>
      <w:proofErr w:type="spellEnd"/>
      <w:r w:rsidRPr="003632AC">
        <w:rPr>
          <w:rFonts w:asciiTheme="majorBidi" w:eastAsia="Times New Roman" w:hAnsiTheme="majorBidi" w:cstheme="majorBidi"/>
          <w:sz w:val="24"/>
          <w:szCs w:val="24"/>
          <w:lang w:eastAsia="fr-FR"/>
        </w:rPr>
        <w:t xml:space="preserve"> (notamment la fraction immature des réticulocytes, fournie par plusieurs automates, qui correspond au %de réticulocytes les plus jeunes) sont également </w:t>
      </w:r>
      <w:proofErr w:type="spellStart"/>
      <w:r w:rsidRPr="003632AC">
        <w:rPr>
          <w:rFonts w:asciiTheme="majorBidi" w:eastAsia="Times New Roman" w:hAnsiTheme="majorBidi" w:cstheme="majorBidi"/>
          <w:sz w:val="24"/>
          <w:szCs w:val="24"/>
          <w:lang w:eastAsia="fr-FR"/>
        </w:rPr>
        <w:t>utlies</w:t>
      </w:r>
      <w:proofErr w:type="spellEnd"/>
      <w:r w:rsidRPr="003632AC">
        <w:rPr>
          <w:rFonts w:asciiTheme="majorBidi" w:eastAsia="Times New Roman" w:hAnsiTheme="majorBidi" w:cstheme="majorBidi"/>
          <w:sz w:val="24"/>
          <w:szCs w:val="24"/>
          <w:lang w:eastAsia="fr-FR"/>
        </w:rPr>
        <w:t xml:space="preserve"> pour préciser la production médullaire quasiment à l'instant présent.</w:t>
      </w:r>
    </w:p>
    <w:p w14:paraId="0405DA3D" w14:textId="77777777" w:rsidR="00D40137" w:rsidRPr="003632AC" w:rsidRDefault="00D40137" w:rsidP="00EE7AD2">
      <w:pPr>
        <w:spacing w:before="240" w:after="120" w:line="240" w:lineRule="auto"/>
        <w:ind w:firstLine="567"/>
        <w:jc w:val="both"/>
        <w:textAlignment w:val="baseline"/>
        <w:outlineLvl w:val="3"/>
        <w:rPr>
          <w:rFonts w:asciiTheme="majorBidi" w:eastAsia="Times New Roman" w:hAnsiTheme="majorBidi" w:cstheme="majorBidi"/>
          <w:b/>
          <w:bCs/>
          <w:sz w:val="24"/>
          <w:szCs w:val="24"/>
          <w:lang w:eastAsia="fr-FR"/>
        </w:rPr>
      </w:pPr>
      <w:r w:rsidRPr="003632AC">
        <w:rPr>
          <w:rFonts w:asciiTheme="majorBidi" w:eastAsia="Times New Roman" w:hAnsiTheme="majorBidi" w:cstheme="majorBidi"/>
          <w:b/>
          <w:bCs/>
          <w:sz w:val="24"/>
          <w:szCs w:val="24"/>
          <w:lang w:eastAsia="fr-FR"/>
        </w:rPr>
        <w:t>3.2. Le myélogramme (et la biopsie ostéo-médullaire).</w:t>
      </w:r>
    </w:p>
    <w:p w14:paraId="50FB7EB7" w14:textId="77777777" w:rsidR="00D40137" w:rsidRPr="003632AC" w:rsidRDefault="00D40137" w:rsidP="00B26B51">
      <w:pPr>
        <w:spacing w:after="0" w:line="240" w:lineRule="auto"/>
        <w:jc w:val="both"/>
        <w:textAlignment w:val="baseline"/>
        <w:rPr>
          <w:rFonts w:asciiTheme="majorBidi" w:eastAsia="Times New Roman" w:hAnsiTheme="majorBidi" w:cstheme="majorBidi"/>
          <w:sz w:val="24"/>
          <w:szCs w:val="24"/>
          <w:lang w:eastAsia="fr-FR"/>
        </w:rPr>
      </w:pPr>
      <w:r w:rsidRPr="003632AC">
        <w:rPr>
          <w:rFonts w:asciiTheme="majorBidi" w:eastAsia="Times New Roman" w:hAnsiTheme="majorBidi" w:cstheme="majorBidi"/>
          <w:sz w:val="24"/>
          <w:szCs w:val="24"/>
          <w:lang w:eastAsia="fr-FR"/>
        </w:rPr>
        <w:t>Il permet : </w:t>
      </w:r>
    </w:p>
    <w:p w14:paraId="5B3900A1" w14:textId="5EC4D495" w:rsidR="00D40137" w:rsidRPr="003632AC" w:rsidRDefault="00D40137" w:rsidP="00EE7AD2">
      <w:pPr>
        <w:spacing w:after="0" w:line="240" w:lineRule="auto"/>
        <w:ind w:firstLine="567"/>
        <w:jc w:val="both"/>
        <w:textAlignment w:val="baseline"/>
        <w:rPr>
          <w:rFonts w:asciiTheme="majorBidi" w:eastAsia="Times New Roman" w:hAnsiTheme="majorBidi" w:cstheme="majorBidi"/>
          <w:sz w:val="24"/>
          <w:szCs w:val="24"/>
          <w:lang w:eastAsia="fr-FR"/>
        </w:rPr>
      </w:pPr>
      <w:r w:rsidRPr="003632AC">
        <w:rPr>
          <w:rFonts w:asciiTheme="majorBidi" w:eastAsia="Times New Roman" w:hAnsiTheme="majorBidi" w:cstheme="majorBidi"/>
          <w:sz w:val="24"/>
          <w:szCs w:val="24"/>
          <w:lang w:eastAsia="fr-FR"/>
        </w:rPr>
        <w:t>- de quantifier l'érythropoïèse (N = 15 - 30 % des cellules myéloïdes sont des érythroblastes)</w:t>
      </w:r>
    </w:p>
    <w:p w14:paraId="34DA0BA3" w14:textId="667952A2" w:rsidR="00D40137" w:rsidRPr="003632AC" w:rsidRDefault="00D40137" w:rsidP="00EE7AD2">
      <w:pPr>
        <w:spacing w:after="0" w:line="240" w:lineRule="auto"/>
        <w:ind w:firstLine="567"/>
        <w:jc w:val="both"/>
        <w:textAlignment w:val="baseline"/>
        <w:rPr>
          <w:rFonts w:asciiTheme="majorBidi" w:eastAsia="Times New Roman" w:hAnsiTheme="majorBidi" w:cstheme="majorBidi"/>
          <w:sz w:val="24"/>
          <w:szCs w:val="24"/>
          <w:lang w:eastAsia="fr-FR"/>
        </w:rPr>
      </w:pPr>
      <w:r w:rsidRPr="003632AC">
        <w:rPr>
          <w:rFonts w:asciiTheme="majorBidi" w:eastAsia="Times New Roman" w:hAnsiTheme="majorBidi" w:cstheme="majorBidi"/>
          <w:sz w:val="24"/>
          <w:szCs w:val="24"/>
          <w:lang w:eastAsia="fr-FR"/>
        </w:rPr>
        <w:t xml:space="preserve">- l'étude morphologique, qui oriente vers une pathologie éventuelle : </w:t>
      </w:r>
      <w:proofErr w:type="spellStart"/>
      <w:r w:rsidRPr="003632AC">
        <w:rPr>
          <w:rFonts w:asciiTheme="majorBidi" w:eastAsia="Times New Roman" w:hAnsiTheme="majorBidi" w:cstheme="majorBidi"/>
          <w:sz w:val="24"/>
          <w:szCs w:val="24"/>
          <w:lang w:eastAsia="fr-FR"/>
        </w:rPr>
        <w:t>anomailes</w:t>
      </w:r>
      <w:proofErr w:type="spellEnd"/>
      <w:r w:rsidRPr="003632AC">
        <w:rPr>
          <w:rFonts w:asciiTheme="majorBidi" w:eastAsia="Times New Roman" w:hAnsiTheme="majorBidi" w:cstheme="majorBidi"/>
          <w:sz w:val="24"/>
          <w:szCs w:val="24"/>
          <w:lang w:eastAsia="fr-FR"/>
        </w:rPr>
        <w:t xml:space="preserve"> nucléaires évoquant une perturbation d </w:t>
      </w:r>
      <w:proofErr w:type="spellStart"/>
      <w:r w:rsidRPr="003632AC">
        <w:rPr>
          <w:rFonts w:asciiTheme="majorBidi" w:eastAsia="Times New Roman" w:hAnsiTheme="majorBidi" w:cstheme="majorBidi"/>
          <w:sz w:val="24"/>
          <w:szCs w:val="24"/>
          <w:lang w:eastAsia="fr-FR"/>
        </w:rPr>
        <w:t>ela</w:t>
      </w:r>
      <w:proofErr w:type="spellEnd"/>
      <w:r w:rsidRPr="003632AC">
        <w:rPr>
          <w:rFonts w:asciiTheme="majorBidi" w:eastAsia="Times New Roman" w:hAnsiTheme="majorBidi" w:cstheme="majorBidi"/>
          <w:sz w:val="24"/>
          <w:szCs w:val="24"/>
          <w:lang w:eastAsia="fr-FR"/>
        </w:rPr>
        <w:t xml:space="preserve"> synthèse de l'ADN (carence en vit B12 ou B9, toxiques, anomalies du génome), anomalies cytoplasmiques à relier à une perturbation d </w:t>
      </w:r>
      <w:proofErr w:type="spellStart"/>
      <w:r w:rsidRPr="003632AC">
        <w:rPr>
          <w:rFonts w:asciiTheme="majorBidi" w:eastAsia="Times New Roman" w:hAnsiTheme="majorBidi" w:cstheme="majorBidi"/>
          <w:sz w:val="24"/>
          <w:szCs w:val="24"/>
          <w:lang w:eastAsia="fr-FR"/>
        </w:rPr>
        <w:t>ela</w:t>
      </w:r>
      <w:proofErr w:type="spellEnd"/>
      <w:r w:rsidRPr="003632AC">
        <w:rPr>
          <w:rFonts w:asciiTheme="majorBidi" w:eastAsia="Times New Roman" w:hAnsiTheme="majorBidi" w:cstheme="majorBidi"/>
          <w:sz w:val="24"/>
          <w:szCs w:val="24"/>
          <w:lang w:eastAsia="fr-FR"/>
        </w:rPr>
        <w:t xml:space="preserve"> synthèse de l'hémoglobine (carence en fer, </w:t>
      </w:r>
      <w:proofErr w:type="spellStart"/>
      <w:r w:rsidRPr="003632AC">
        <w:rPr>
          <w:rFonts w:asciiTheme="majorBidi" w:eastAsia="Times New Roman" w:hAnsiTheme="majorBidi" w:cstheme="majorBidi"/>
          <w:sz w:val="24"/>
          <w:szCs w:val="24"/>
          <w:lang w:eastAsia="fr-FR"/>
        </w:rPr>
        <w:t>myélodyslasies</w:t>
      </w:r>
      <w:proofErr w:type="spellEnd"/>
      <w:r w:rsidRPr="003632AC">
        <w:rPr>
          <w:rFonts w:asciiTheme="majorBidi" w:eastAsia="Times New Roman" w:hAnsiTheme="majorBidi" w:cstheme="majorBidi"/>
          <w:sz w:val="24"/>
          <w:szCs w:val="24"/>
          <w:lang w:eastAsia="fr-FR"/>
        </w:rPr>
        <w:t>)</w:t>
      </w:r>
    </w:p>
    <w:p w14:paraId="2CFFA992" w14:textId="77777777" w:rsidR="00D40137" w:rsidRPr="003632AC" w:rsidRDefault="00A24179" w:rsidP="00B26B51">
      <w:pPr>
        <w:spacing w:after="0" w:line="240" w:lineRule="auto"/>
        <w:jc w:val="both"/>
        <w:textAlignment w:val="baseline"/>
        <w:rPr>
          <w:rFonts w:asciiTheme="majorBidi" w:eastAsia="Times New Roman" w:hAnsiTheme="majorBidi" w:cstheme="majorBidi"/>
          <w:sz w:val="24"/>
          <w:szCs w:val="24"/>
          <w:lang w:eastAsia="fr-FR"/>
        </w:rPr>
      </w:pPr>
      <w:hyperlink r:id="rId17" w:tgtFrame="_blank" w:history="1">
        <w:r w:rsidR="00D40137" w:rsidRPr="003632AC">
          <w:rPr>
            <w:rFonts w:asciiTheme="majorBidi" w:eastAsia="Times New Roman" w:hAnsiTheme="majorBidi" w:cstheme="majorBidi"/>
            <w:sz w:val="24"/>
            <w:szCs w:val="24"/>
            <w:u w:val="single"/>
            <w:bdr w:val="none" w:sz="0" w:space="0" w:color="auto" w:frame="1"/>
            <w:lang w:eastAsia="fr-FR"/>
          </w:rPr>
          <w:t>Lien : le myélogramme et ses résultats</w:t>
        </w:r>
      </w:hyperlink>
    </w:p>
    <w:p w14:paraId="030A9327" w14:textId="77777777" w:rsidR="00EE7AD2" w:rsidRDefault="00D40137" w:rsidP="00EE7AD2">
      <w:pPr>
        <w:spacing w:after="0" w:line="240" w:lineRule="auto"/>
        <w:jc w:val="both"/>
        <w:textAlignment w:val="baseline"/>
        <w:outlineLvl w:val="3"/>
        <w:rPr>
          <w:rFonts w:asciiTheme="majorBidi" w:eastAsia="Times New Roman" w:hAnsiTheme="majorBidi" w:cstheme="majorBidi"/>
          <w:b/>
          <w:bCs/>
          <w:sz w:val="24"/>
          <w:szCs w:val="24"/>
          <w:lang w:eastAsia="fr-FR"/>
        </w:rPr>
      </w:pPr>
      <w:r w:rsidRPr="003632AC">
        <w:rPr>
          <w:rFonts w:asciiTheme="majorBidi" w:eastAsia="Times New Roman" w:hAnsiTheme="majorBidi" w:cstheme="majorBidi"/>
          <w:b/>
          <w:bCs/>
          <w:sz w:val="24"/>
          <w:szCs w:val="24"/>
          <w:bdr w:val="none" w:sz="0" w:space="0" w:color="auto" w:frame="1"/>
          <w:lang w:eastAsia="fr-FR"/>
        </w:rPr>
        <w:t>3.3. Les antigènes de la lignée érythroblastique</w:t>
      </w:r>
    </w:p>
    <w:p w14:paraId="7DDE1E20" w14:textId="4D925D1A" w:rsidR="00D40137" w:rsidRPr="00EE7AD2" w:rsidRDefault="00D40137" w:rsidP="00EE7AD2">
      <w:pPr>
        <w:spacing w:after="0" w:line="240" w:lineRule="auto"/>
        <w:ind w:firstLine="567"/>
        <w:jc w:val="both"/>
        <w:textAlignment w:val="baseline"/>
        <w:outlineLvl w:val="3"/>
        <w:rPr>
          <w:rFonts w:asciiTheme="majorBidi" w:eastAsia="Times New Roman" w:hAnsiTheme="majorBidi" w:cstheme="majorBidi"/>
          <w:b/>
          <w:bCs/>
          <w:sz w:val="24"/>
          <w:szCs w:val="24"/>
          <w:lang w:eastAsia="fr-FR"/>
        </w:rPr>
      </w:pPr>
      <w:r w:rsidRPr="003632AC">
        <w:rPr>
          <w:rFonts w:asciiTheme="majorBidi" w:eastAsia="Times New Roman" w:hAnsiTheme="majorBidi" w:cstheme="majorBidi"/>
          <w:sz w:val="24"/>
          <w:szCs w:val="24"/>
          <w:lang w:eastAsia="fr-FR"/>
        </w:rPr>
        <w:t xml:space="preserve">* En surface des </w:t>
      </w:r>
      <w:proofErr w:type="gramStart"/>
      <w:r w:rsidRPr="003632AC">
        <w:rPr>
          <w:rFonts w:asciiTheme="majorBidi" w:eastAsia="Times New Roman" w:hAnsiTheme="majorBidi" w:cstheme="majorBidi"/>
          <w:sz w:val="24"/>
          <w:szCs w:val="24"/>
          <w:lang w:eastAsia="fr-FR"/>
        </w:rPr>
        <w:t>progéniteurs:</w:t>
      </w:r>
      <w:proofErr w:type="gramEnd"/>
    </w:p>
    <w:p w14:paraId="4D36AB88" w14:textId="77777777" w:rsidR="00D40137" w:rsidRPr="003632AC" w:rsidRDefault="00D40137" w:rsidP="00B26B51">
      <w:pPr>
        <w:spacing w:after="0" w:line="240" w:lineRule="auto"/>
        <w:jc w:val="both"/>
        <w:textAlignment w:val="baseline"/>
        <w:rPr>
          <w:rFonts w:asciiTheme="majorBidi" w:eastAsia="Times New Roman" w:hAnsiTheme="majorBidi" w:cstheme="majorBidi"/>
          <w:sz w:val="24"/>
          <w:szCs w:val="24"/>
          <w:lang w:eastAsia="fr-FR"/>
        </w:rPr>
      </w:pPr>
      <w:r w:rsidRPr="003632AC">
        <w:rPr>
          <w:rFonts w:asciiTheme="majorBidi" w:eastAsia="Times New Roman" w:hAnsiTheme="majorBidi" w:cstheme="majorBidi"/>
          <w:sz w:val="24"/>
          <w:szCs w:val="24"/>
          <w:lang w:eastAsia="fr-FR"/>
        </w:rPr>
        <w:t xml:space="preserve">- des antigènes des cellules souches myéloïdes </w:t>
      </w:r>
      <w:proofErr w:type="gramStart"/>
      <w:r w:rsidRPr="003632AC">
        <w:rPr>
          <w:rFonts w:asciiTheme="majorBidi" w:eastAsia="Times New Roman" w:hAnsiTheme="majorBidi" w:cstheme="majorBidi"/>
          <w:sz w:val="24"/>
          <w:szCs w:val="24"/>
          <w:lang w:eastAsia="fr-FR"/>
        </w:rPr>
        <w:t>primitives:</w:t>
      </w:r>
      <w:proofErr w:type="gramEnd"/>
      <w:r w:rsidRPr="003632AC">
        <w:rPr>
          <w:rFonts w:asciiTheme="majorBidi" w:eastAsia="Times New Roman" w:hAnsiTheme="majorBidi" w:cstheme="majorBidi"/>
          <w:sz w:val="24"/>
          <w:szCs w:val="24"/>
          <w:lang w:eastAsia="fr-FR"/>
        </w:rPr>
        <w:t xml:space="preserve"> CD 34, CD 33, CD 117,</w:t>
      </w:r>
    </w:p>
    <w:p w14:paraId="455F6EA0" w14:textId="77777777" w:rsidR="00D40137" w:rsidRPr="003632AC" w:rsidRDefault="00D40137" w:rsidP="00B26B51">
      <w:pPr>
        <w:spacing w:after="0" w:line="240" w:lineRule="auto"/>
        <w:jc w:val="both"/>
        <w:textAlignment w:val="baseline"/>
        <w:rPr>
          <w:rFonts w:asciiTheme="majorBidi" w:eastAsia="Times New Roman" w:hAnsiTheme="majorBidi" w:cstheme="majorBidi"/>
          <w:sz w:val="24"/>
          <w:szCs w:val="24"/>
          <w:lang w:eastAsia="fr-FR"/>
        </w:rPr>
      </w:pPr>
      <w:r w:rsidRPr="003632AC">
        <w:rPr>
          <w:rFonts w:asciiTheme="majorBidi" w:eastAsia="Times New Roman" w:hAnsiTheme="majorBidi" w:cstheme="majorBidi"/>
          <w:sz w:val="24"/>
          <w:szCs w:val="24"/>
          <w:lang w:eastAsia="fr-FR"/>
        </w:rPr>
        <w:lastRenderedPageBreak/>
        <w:t>- des molécules d'adhésion : intégrines (CD 11a/CD 18</w:t>
      </w:r>
      <w:proofErr w:type="gramStart"/>
      <w:r w:rsidRPr="003632AC">
        <w:rPr>
          <w:rFonts w:asciiTheme="majorBidi" w:eastAsia="Times New Roman" w:hAnsiTheme="majorBidi" w:cstheme="majorBidi"/>
          <w:sz w:val="24"/>
          <w:szCs w:val="24"/>
          <w:lang w:eastAsia="fr-FR"/>
        </w:rPr>
        <w:t>),  ICAM</w:t>
      </w:r>
      <w:proofErr w:type="gramEnd"/>
      <w:r w:rsidRPr="003632AC">
        <w:rPr>
          <w:rFonts w:asciiTheme="majorBidi" w:eastAsia="Times New Roman" w:hAnsiTheme="majorBidi" w:cstheme="majorBidi"/>
          <w:sz w:val="24"/>
          <w:szCs w:val="24"/>
          <w:lang w:eastAsia="fr-FR"/>
        </w:rPr>
        <w:t xml:space="preserve"> (CD 54), et VLA 4 qui contrôlent l'adhésion aux autres cellules et à la matrice extracellulaire.</w:t>
      </w:r>
    </w:p>
    <w:p w14:paraId="7923D161" w14:textId="77777777" w:rsidR="00D40137" w:rsidRPr="003632AC" w:rsidRDefault="00D40137" w:rsidP="00B26B51">
      <w:pPr>
        <w:spacing w:after="0" w:line="240" w:lineRule="auto"/>
        <w:jc w:val="both"/>
        <w:textAlignment w:val="baseline"/>
        <w:rPr>
          <w:rFonts w:asciiTheme="majorBidi" w:eastAsia="Times New Roman" w:hAnsiTheme="majorBidi" w:cstheme="majorBidi"/>
          <w:sz w:val="24"/>
          <w:szCs w:val="24"/>
          <w:lang w:eastAsia="fr-FR"/>
        </w:rPr>
      </w:pPr>
      <w:r w:rsidRPr="003632AC">
        <w:rPr>
          <w:rFonts w:asciiTheme="majorBidi" w:eastAsia="Times New Roman" w:hAnsiTheme="majorBidi" w:cstheme="majorBidi"/>
          <w:sz w:val="24"/>
          <w:szCs w:val="24"/>
          <w:lang w:eastAsia="fr-FR"/>
        </w:rPr>
        <w:t>- HLA-DR sur les BFU – E, qui disparaît sur les CFU – E.</w:t>
      </w:r>
    </w:p>
    <w:p w14:paraId="068D6E10" w14:textId="77777777" w:rsidR="00D40137" w:rsidRPr="003632AC" w:rsidRDefault="00D40137" w:rsidP="00EE7AD2">
      <w:pPr>
        <w:spacing w:before="240" w:after="120" w:line="240" w:lineRule="auto"/>
        <w:ind w:firstLine="567"/>
        <w:jc w:val="both"/>
        <w:textAlignment w:val="baseline"/>
        <w:outlineLvl w:val="4"/>
        <w:rPr>
          <w:rFonts w:asciiTheme="majorBidi" w:eastAsia="Times New Roman" w:hAnsiTheme="majorBidi" w:cstheme="majorBidi"/>
          <w:sz w:val="24"/>
          <w:szCs w:val="24"/>
          <w:lang w:eastAsia="fr-FR"/>
        </w:rPr>
      </w:pPr>
      <w:r w:rsidRPr="003632AC">
        <w:rPr>
          <w:rFonts w:asciiTheme="majorBidi" w:eastAsia="Times New Roman" w:hAnsiTheme="majorBidi" w:cstheme="majorBidi"/>
          <w:sz w:val="24"/>
          <w:szCs w:val="24"/>
          <w:lang w:eastAsia="fr-FR"/>
        </w:rPr>
        <w:t xml:space="preserve">* En surface des progéniteurs et </w:t>
      </w:r>
      <w:proofErr w:type="gramStart"/>
      <w:r w:rsidRPr="003632AC">
        <w:rPr>
          <w:rFonts w:asciiTheme="majorBidi" w:eastAsia="Times New Roman" w:hAnsiTheme="majorBidi" w:cstheme="majorBidi"/>
          <w:sz w:val="24"/>
          <w:szCs w:val="24"/>
          <w:lang w:eastAsia="fr-FR"/>
        </w:rPr>
        <w:t>précurseurs:</w:t>
      </w:r>
      <w:proofErr w:type="gramEnd"/>
    </w:p>
    <w:p w14:paraId="7AC40971" w14:textId="77777777" w:rsidR="00D40137" w:rsidRPr="003632AC" w:rsidRDefault="00D40137" w:rsidP="00EE7AD2">
      <w:pPr>
        <w:spacing w:after="0" w:line="240" w:lineRule="auto"/>
        <w:ind w:firstLine="851"/>
        <w:jc w:val="both"/>
        <w:textAlignment w:val="baseline"/>
        <w:rPr>
          <w:rFonts w:asciiTheme="majorBidi" w:eastAsia="Times New Roman" w:hAnsiTheme="majorBidi" w:cstheme="majorBidi"/>
          <w:sz w:val="24"/>
          <w:szCs w:val="24"/>
          <w:lang w:eastAsia="fr-FR"/>
        </w:rPr>
      </w:pPr>
      <w:r w:rsidRPr="003632AC">
        <w:rPr>
          <w:rFonts w:asciiTheme="majorBidi" w:eastAsia="Times New Roman" w:hAnsiTheme="majorBidi" w:cstheme="majorBidi"/>
          <w:sz w:val="24"/>
          <w:szCs w:val="24"/>
          <w:lang w:eastAsia="fr-FR"/>
        </w:rPr>
        <w:t>- des récepteurs pour l'EPO et pour le TNF alpha (jusqu'au stade basophile inclus),</w:t>
      </w:r>
    </w:p>
    <w:p w14:paraId="4DAB25A4" w14:textId="77777777" w:rsidR="00D40137" w:rsidRPr="003632AC" w:rsidRDefault="00D40137" w:rsidP="00EE7AD2">
      <w:pPr>
        <w:spacing w:after="0" w:line="240" w:lineRule="auto"/>
        <w:ind w:firstLine="851"/>
        <w:jc w:val="both"/>
        <w:textAlignment w:val="baseline"/>
        <w:rPr>
          <w:rFonts w:asciiTheme="majorBidi" w:eastAsia="Times New Roman" w:hAnsiTheme="majorBidi" w:cstheme="majorBidi"/>
          <w:sz w:val="24"/>
          <w:szCs w:val="24"/>
          <w:lang w:eastAsia="fr-FR"/>
        </w:rPr>
      </w:pPr>
      <w:r w:rsidRPr="003632AC">
        <w:rPr>
          <w:rFonts w:asciiTheme="majorBidi" w:eastAsia="Times New Roman" w:hAnsiTheme="majorBidi" w:cstheme="majorBidi"/>
          <w:sz w:val="24"/>
          <w:szCs w:val="24"/>
          <w:lang w:eastAsia="fr-FR"/>
        </w:rPr>
        <w:t>- le récepteur de la thrombospondine (CD 36 ou Gp IV) (jusqu'au GR),</w:t>
      </w:r>
    </w:p>
    <w:p w14:paraId="39CFEC81" w14:textId="77777777" w:rsidR="00D40137" w:rsidRPr="003632AC" w:rsidRDefault="00D40137" w:rsidP="00EE7AD2">
      <w:pPr>
        <w:spacing w:after="0" w:line="240" w:lineRule="auto"/>
        <w:ind w:firstLine="851"/>
        <w:jc w:val="both"/>
        <w:textAlignment w:val="baseline"/>
        <w:rPr>
          <w:rFonts w:asciiTheme="majorBidi" w:eastAsia="Times New Roman" w:hAnsiTheme="majorBidi" w:cstheme="majorBidi"/>
          <w:sz w:val="24"/>
          <w:szCs w:val="24"/>
          <w:lang w:eastAsia="fr-FR"/>
        </w:rPr>
      </w:pPr>
      <w:r w:rsidRPr="003632AC">
        <w:rPr>
          <w:rFonts w:asciiTheme="majorBidi" w:eastAsia="Times New Roman" w:hAnsiTheme="majorBidi" w:cstheme="majorBidi"/>
          <w:sz w:val="24"/>
          <w:szCs w:val="24"/>
          <w:lang w:eastAsia="fr-FR"/>
        </w:rPr>
        <w:t>- Les antigènes de groupes sanguins, rhésus et Ii apparaissent dès le stade CFU-E (i d'abord, sur les proérythroblastes, puis I ensuite).</w:t>
      </w:r>
    </w:p>
    <w:p w14:paraId="78B0E83A" w14:textId="77777777" w:rsidR="00D40137" w:rsidRPr="003632AC" w:rsidRDefault="00D40137" w:rsidP="00EE7AD2">
      <w:pPr>
        <w:spacing w:after="0" w:line="240" w:lineRule="auto"/>
        <w:ind w:firstLine="851"/>
        <w:jc w:val="both"/>
        <w:textAlignment w:val="baseline"/>
        <w:rPr>
          <w:rFonts w:asciiTheme="majorBidi" w:eastAsia="Times New Roman" w:hAnsiTheme="majorBidi" w:cstheme="majorBidi"/>
          <w:sz w:val="24"/>
          <w:szCs w:val="24"/>
          <w:lang w:eastAsia="fr-FR"/>
        </w:rPr>
      </w:pPr>
      <w:r w:rsidRPr="003632AC">
        <w:rPr>
          <w:rFonts w:asciiTheme="majorBidi" w:eastAsia="Times New Roman" w:hAnsiTheme="majorBidi" w:cstheme="majorBidi"/>
          <w:sz w:val="24"/>
          <w:szCs w:val="24"/>
          <w:lang w:eastAsia="fr-FR"/>
        </w:rPr>
        <w:t>- le récepteur de la transferrine CD 71 (mais commun à toutes les cellules en cycle)</w:t>
      </w:r>
    </w:p>
    <w:p w14:paraId="35C9F155" w14:textId="77777777" w:rsidR="00D40137" w:rsidRPr="003632AC" w:rsidRDefault="00D40137" w:rsidP="00B26B51">
      <w:pPr>
        <w:spacing w:after="0" w:line="240" w:lineRule="auto"/>
        <w:jc w:val="both"/>
        <w:textAlignment w:val="baseline"/>
        <w:rPr>
          <w:rFonts w:asciiTheme="majorBidi" w:eastAsia="Times New Roman" w:hAnsiTheme="majorBidi" w:cstheme="majorBidi"/>
          <w:sz w:val="24"/>
          <w:szCs w:val="24"/>
          <w:lang w:eastAsia="fr-FR"/>
        </w:rPr>
      </w:pPr>
      <w:r w:rsidRPr="003632AC">
        <w:rPr>
          <w:rFonts w:asciiTheme="majorBidi" w:eastAsia="Times New Roman" w:hAnsiTheme="majorBidi" w:cstheme="majorBidi"/>
          <w:sz w:val="24"/>
          <w:szCs w:val="24"/>
          <w:lang w:eastAsia="fr-FR"/>
        </w:rPr>
        <w:t xml:space="preserve">Dans le cytoplasme : </w:t>
      </w:r>
      <w:proofErr w:type="spellStart"/>
      <w:r w:rsidRPr="003632AC">
        <w:rPr>
          <w:rFonts w:asciiTheme="majorBidi" w:eastAsia="Times New Roman" w:hAnsiTheme="majorBidi" w:cstheme="majorBidi"/>
          <w:sz w:val="24"/>
          <w:szCs w:val="24"/>
          <w:lang w:eastAsia="fr-FR"/>
        </w:rPr>
        <w:t>Hb</w:t>
      </w:r>
      <w:proofErr w:type="spellEnd"/>
      <w:r w:rsidRPr="003632AC">
        <w:rPr>
          <w:rFonts w:asciiTheme="majorBidi" w:eastAsia="Times New Roman" w:hAnsiTheme="majorBidi" w:cstheme="majorBidi"/>
          <w:sz w:val="24"/>
          <w:szCs w:val="24"/>
          <w:lang w:eastAsia="fr-FR"/>
        </w:rPr>
        <w:t xml:space="preserve"> et diverses enzymes (anhydrase carbonique), dont les premières molécules sont retrouvées au stade CFU-E tardif.</w:t>
      </w:r>
    </w:p>
    <w:p w14:paraId="1063AB85" w14:textId="77777777" w:rsidR="00D40137" w:rsidRPr="003632AC" w:rsidRDefault="00D40137" w:rsidP="00B26B51">
      <w:pPr>
        <w:pBdr>
          <w:top w:val="dotted" w:sz="6" w:space="11" w:color="C7C4C0"/>
        </w:pBdr>
        <w:spacing w:after="0" w:line="240" w:lineRule="auto"/>
        <w:jc w:val="both"/>
        <w:textAlignment w:val="baseline"/>
        <w:outlineLvl w:val="2"/>
        <w:rPr>
          <w:rFonts w:asciiTheme="majorBidi" w:eastAsia="Times New Roman" w:hAnsiTheme="majorBidi" w:cstheme="majorBidi"/>
          <w:b/>
          <w:bCs/>
          <w:caps/>
          <w:sz w:val="24"/>
          <w:szCs w:val="24"/>
          <w:lang w:eastAsia="fr-FR"/>
        </w:rPr>
      </w:pPr>
      <w:r w:rsidRPr="003632AC">
        <w:rPr>
          <w:rFonts w:asciiTheme="majorBidi" w:eastAsia="Times New Roman" w:hAnsiTheme="majorBidi" w:cstheme="majorBidi"/>
          <w:b/>
          <w:bCs/>
          <w:caps/>
          <w:sz w:val="24"/>
          <w:szCs w:val="24"/>
          <w:bdr w:val="none" w:sz="0" w:space="0" w:color="auto" w:frame="1"/>
          <w:lang w:eastAsia="fr-FR"/>
        </w:rPr>
        <w:t>4. REGULATION DE L'ERYTHROPOIESE</w:t>
      </w:r>
    </w:p>
    <w:p w14:paraId="5729B4E2" w14:textId="77777777" w:rsidR="00D40137" w:rsidRPr="003632AC" w:rsidRDefault="00D40137" w:rsidP="00B26B51">
      <w:pPr>
        <w:spacing w:before="240" w:after="120" w:line="240" w:lineRule="auto"/>
        <w:jc w:val="both"/>
        <w:textAlignment w:val="baseline"/>
        <w:outlineLvl w:val="3"/>
        <w:rPr>
          <w:rFonts w:asciiTheme="majorBidi" w:eastAsia="Times New Roman" w:hAnsiTheme="majorBidi" w:cstheme="majorBidi"/>
          <w:b/>
          <w:bCs/>
          <w:sz w:val="24"/>
          <w:szCs w:val="24"/>
          <w:lang w:eastAsia="fr-FR"/>
        </w:rPr>
      </w:pPr>
      <w:r w:rsidRPr="003632AC">
        <w:rPr>
          <w:rFonts w:asciiTheme="majorBidi" w:eastAsia="Times New Roman" w:hAnsiTheme="majorBidi" w:cstheme="majorBidi"/>
          <w:b/>
          <w:bCs/>
          <w:sz w:val="24"/>
          <w:szCs w:val="24"/>
          <w:lang w:eastAsia="fr-FR"/>
        </w:rPr>
        <w:t>4.1. Eléments nécessaires.</w:t>
      </w:r>
    </w:p>
    <w:p w14:paraId="6F6044F2" w14:textId="21594FE0" w:rsidR="00D40137" w:rsidRPr="003632AC" w:rsidRDefault="00D40137" w:rsidP="00EE7AD2">
      <w:pPr>
        <w:spacing w:after="0" w:line="240" w:lineRule="auto"/>
        <w:jc w:val="both"/>
        <w:textAlignment w:val="baseline"/>
        <w:rPr>
          <w:rFonts w:asciiTheme="majorBidi" w:eastAsia="Times New Roman" w:hAnsiTheme="majorBidi" w:cstheme="majorBidi"/>
          <w:sz w:val="24"/>
          <w:szCs w:val="24"/>
          <w:lang w:eastAsia="fr-FR"/>
        </w:rPr>
      </w:pPr>
      <w:r w:rsidRPr="003632AC">
        <w:rPr>
          <w:rFonts w:asciiTheme="majorBidi" w:eastAsia="Times New Roman" w:hAnsiTheme="majorBidi" w:cstheme="majorBidi"/>
          <w:sz w:val="24"/>
          <w:szCs w:val="24"/>
          <w:lang w:eastAsia="fr-FR"/>
        </w:rPr>
        <w:t>Des protéines : 14 % des protéines utilisées par l'organisme</w:t>
      </w:r>
    </w:p>
    <w:p w14:paraId="0A6B8495" w14:textId="77777777" w:rsidR="00D40137" w:rsidRPr="003632AC" w:rsidRDefault="00D40137" w:rsidP="00B26B51">
      <w:pPr>
        <w:spacing w:after="0" w:line="240" w:lineRule="auto"/>
        <w:jc w:val="both"/>
        <w:textAlignment w:val="baseline"/>
        <w:rPr>
          <w:rFonts w:asciiTheme="majorBidi" w:eastAsia="Times New Roman" w:hAnsiTheme="majorBidi" w:cstheme="majorBidi"/>
          <w:sz w:val="24"/>
          <w:szCs w:val="24"/>
          <w:lang w:eastAsia="fr-FR"/>
        </w:rPr>
      </w:pPr>
      <w:r w:rsidRPr="003632AC">
        <w:rPr>
          <w:rFonts w:asciiTheme="majorBidi" w:eastAsia="Times New Roman" w:hAnsiTheme="majorBidi" w:cstheme="majorBidi"/>
          <w:sz w:val="24"/>
          <w:szCs w:val="24"/>
          <w:lang w:eastAsia="fr-FR"/>
        </w:rPr>
        <w:t xml:space="preserve">Des </w:t>
      </w:r>
      <w:proofErr w:type="gramStart"/>
      <w:r w:rsidRPr="003632AC">
        <w:rPr>
          <w:rFonts w:asciiTheme="majorBidi" w:eastAsia="Times New Roman" w:hAnsiTheme="majorBidi" w:cstheme="majorBidi"/>
          <w:sz w:val="24"/>
          <w:szCs w:val="24"/>
          <w:lang w:eastAsia="fr-FR"/>
        </w:rPr>
        <w:t>métaux:</w:t>
      </w:r>
      <w:proofErr w:type="gramEnd"/>
      <w:r w:rsidRPr="003632AC">
        <w:rPr>
          <w:rFonts w:asciiTheme="majorBidi" w:eastAsia="Times New Roman" w:hAnsiTheme="majorBidi" w:cstheme="majorBidi"/>
          <w:sz w:val="24"/>
          <w:szCs w:val="24"/>
          <w:lang w:eastAsia="fr-FR"/>
        </w:rPr>
        <w:t xml:space="preserve"> le fer est essentiel à la synthèse de l'hémoglobine; sont également importants le cuivre, le cobalt et le zinc.</w:t>
      </w:r>
    </w:p>
    <w:p w14:paraId="59CA09EA" w14:textId="77777777" w:rsidR="00D40137" w:rsidRPr="003632AC" w:rsidRDefault="00D40137" w:rsidP="00B26B51">
      <w:pPr>
        <w:spacing w:after="0" w:line="240" w:lineRule="auto"/>
        <w:jc w:val="both"/>
        <w:textAlignment w:val="baseline"/>
        <w:rPr>
          <w:rFonts w:asciiTheme="majorBidi" w:eastAsia="Times New Roman" w:hAnsiTheme="majorBidi" w:cstheme="majorBidi"/>
          <w:sz w:val="24"/>
          <w:szCs w:val="24"/>
          <w:lang w:eastAsia="fr-FR"/>
        </w:rPr>
      </w:pPr>
      <w:r w:rsidRPr="003632AC">
        <w:rPr>
          <w:rFonts w:asciiTheme="majorBidi" w:eastAsia="Times New Roman" w:hAnsiTheme="majorBidi" w:cstheme="majorBidi"/>
          <w:sz w:val="24"/>
          <w:szCs w:val="24"/>
          <w:lang w:eastAsia="fr-FR"/>
        </w:rPr>
        <w:t> </w:t>
      </w:r>
    </w:p>
    <w:p w14:paraId="36EB4248" w14:textId="77777777" w:rsidR="00D40137" w:rsidRPr="003632AC" w:rsidRDefault="00D40137" w:rsidP="00B26B51">
      <w:pPr>
        <w:spacing w:after="0" w:line="240" w:lineRule="auto"/>
        <w:jc w:val="both"/>
        <w:textAlignment w:val="baseline"/>
        <w:rPr>
          <w:rFonts w:asciiTheme="majorBidi" w:eastAsia="Times New Roman" w:hAnsiTheme="majorBidi" w:cstheme="majorBidi"/>
          <w:sz w:val="24"/>
          <w:szCs w:val="24"/>
          <w:lang w:eastAsia="fr-FR"/>
        </w:rPr>
      </w:pPr>
      <w:r w:rsidRPr="003632AC">
        <w:rPr>
          <w:rFonts w:asciiTheme="majorBidi" w:eastAsia="Times New Roman" w:hAnsiTheme="majorBidi" w:cstheme="majorBidi"/>
          <w:sz w:val="24"/>
          <w:szCs w:val="24"/>
          <w:lang w:eastAsia="fr-FR"/>
        </w:rPr>
        <w:t xml:space="preserve">Des </w:t>
      </w:r>
      <w:proofErr w:type="gramStart"/>
      <w:r w:rsidRPr="003632AC">
        <w:rPr>
          <w:rFonts w:asciiTheme="majorBidi" w:eastAsia="Times New Roman" w:hAnsiTheme="majorBidi" w:cstheme="majorBidi"/>
          <w:sz w:val="24"/>
          <w:szCs w:val="24"/>
          <w:lang w:eastAsia="fr-FR"/>
        </w:rPr>
        <w:t>vitamines:</w:t>
      </w:r>
      <w:proofErr w:type="gramEnd"/>
      <w:r w:rsidRPr="003632AC">
        <w:rPr>
          <w:rFonts w:asciiTheme="majorBidi" w:eastAsia="Times New Roman" w:hAnsiTheme="majorBidi" w:cstheme="majorBidi"/>
          <w:sz w:val="24"/>
          <w:szCs w:val="24"/>
          <w:lang w:eastAsia="fr-FR"/>
        </w:rPr>
        <w:t xml:space="preserve"> la vitamine B12 et les folates pour la synthèse du </w:t>
      </w:r>
      <w:proofErr w:type="spellStart"/>
      <w:r w:rsidRPr="003632AC">
        <w:rPr>
          <w:rFonts w:asciiTheme="majorBidi" w:eastAsia="Times New Roman" w:hAnsiTheme="majorBidi" w:cstheme="majorBidi"/>
          <w:sz w:val="24"/>
          <w:szCs w:val="24"/>
          <w:lang w:eastAsia="fr-FR"/>
        </w:rPr>
        <w:t>thymidylate</w:t>
      </w:r>
      <w:proofErr w:type="spellEnd"/>
      <w:r w:rsidRPr="003632AC">
        <w:rPr>
          <w:rFonts w:asciiTheme="majorBidi" w:eastAsia="Times New Roman" w:hAnsiTheme="majorBidi" w:cstheme="majorBidi"/>
          <w:sz w:val="24"/>
          <w:szCs w:val="24"/>
          <w:lang w:eastAsia="fr-FR"/>
        </w:rPr>
        <w:t xml:space="preserve"> indispensable à la synthèse de l'ADN, mais également les vitamines vit B6, C, et B2.</w:t>
      </w:r>
    </w:p>
    <w:p w14:paraId="7A5A89B0" w14:textId="77777777" w:rsidR="00D40137" w:rsidRPr="003632AC" w:rsidRDefault="00D40137" w:rsidP="00B26B51">
      <w:pPr>
        <w:spacing w:after="0" w:line="240" w:lineRule="auto"/>
        <w:jc w:val="both"/>
        <w:textAlignment w:val="baseline"/>
        <w:rPr>
          <w:rFonts w:asciiTheme="majorBidi" w:eastAsia="Times New Roman" w:hAnsiTheme="majorBidi" w:cstheme="majorBidi"/>
          <w:sz w:val="24"/>
          <w:szCs w:val="24"/>
          <w:lang w:eastAsia="fr-FR"/>
        </w:rPr>
      </w:pPr>
      <w:r w:rsidRPr="003632AC">
        <w:rPr>
          <w:rFonts w:asciiTheme="majorBidi" w:eastAsia="Times New Roman" w:hAnsiTheme="majorBidi" w:cstheme="majorBidi"/>
          <w:sz w:val="24"/>
          <w:szCs w:val="24"/>
          <w:lang w:eastAsia="fr-FR"/>
        </w:rPr>
        <w:t> </w:t>
      </w:r>
    </w:p>
    <w:p w14:paraId="7E61145A" w14:textId="77777777" w:rsidR="00D40137" w:rsidRPr="003632AC" w:rsidRDefault="00D40137" w:rsidP="00B26B51">
      <w:pPr>
        <w:spacing w:after="0" w:line="240" w:lineRule="auto"/>
        <w:jc w:val="both"/>
        <w:textAlignment w:val="baseline"/>
        <w:rPr>
          <w:rFonts w:asciiTheme="majorBidi" w:eastAsia="Times New Roman" w:hAnsiTheme="majorBidi" w:cstheme="majorBidi"/>
          <w:sz w:val="24"/>
          <w:szCs w:val="24"/>
          <w:lang w:eastAsia="fr-FR"/>
        </w:rPr>
      </w:pPr>
      <w:r w:rsidRPr="003632AC">
        <w:rPr>
          <w:rFonts w:asciiTheme="majorBidi" w:eastAsia="Times New Roman" w:hAnsiTheme="majorBidi" w:cstheme="majorBidi"/>
          <w:sz w:val="24"/>
          <w:szCs w:val="24"/>
          <w:lang w:eastAsia="fr-FR"/>
        </w:rPr>
        <w:t xml:space="preserve">Des </w:t>
      </w:r>
      <w:proofErr w:type="gramStart"/>
      <w:r w:rsidRPr="003632AC">
        <w:rPr>
          <w:rFonts w:asciiTheme="majorBidi" w:eastAsia="Times New Roman" w:hAnsiTheme="majorBidi" w:cstheme="majorBidi"/>
          <w:sz w:val="24"/>
          <w:szCs w:val="24"/>
          <w:lang w:eastAsia="fr-FR"/>
        </w:rPr>
        <w:t>hormones:</w:t>
      </w:r>
      <w:proofErr w:type="gramEnd"/>
      <w:r w:rsidRPr="003632AC">
        <w:rPr>
          <w:rFonts w:asciiTheme="majorBidi" w:eastAsia="Times New Roman" w:hAnsiTheme="majorBidi" w:cstheme="majorBidi"/>
          <w:sz w:val="24"/>
          <w:szCs w:val="24"/>
          <w:lang w:eastAsia="fr-FR"/>
        </w:rPr>
        <w:t xml:space="preserve"> notamment thyroïdiennes et androgènes, mais également l'insuline.</w:t>
      </w:r>
    </w:p>
    <w:p w14:paraId="34C88294" w14:textId="11D8CD5C" w:rsidR="00D40137" w:rsidRPr="003632AC" w:rsidRDefault="00D40137" w:rsidP="00EE7AD2">
      <w:pPr>
        <w:spacing w:before="240" w:after="120" w:line="240" w:lineRule="auto"/>
        <w:ind w:firstLine="567"/>
        <w:jc w:val="both"/>
        <w:textAlignment w:val="baseline"/>
        <w:outlineLvl w:val="3"/>
        <w:rPr>
          <w:rFonts w:asciiTheme="majorBidi" w:eastAsia="Times New Roman" w:hAnsiTheme="majorBidi" w:cstheme="majorBidi"/>
          <w:b/>
          <w:bCs/>
          <w:sz w:val="24"/>
          <w:szCs w:val="24"/>
          <w:lang w:eastAsia="fr-FR"/>
        </w:rPr>
      </w:pPr>
      <w:r w:rsidRPr="003632AC">
        <w:rPr>
          <w:rFonts w:asciiTheme="majorBidi" w:eastAsia="Times New Roman" w:hAnsiTheme="majorBidi" w:cstheme="majorBidi"/>
          <w:b/>
          <w:bCs/>
          <w:sz w:val="24"/>
          <w:szCs w:val="24"/>
          <w:lang w:eastAsia="fr-FR"/>
        </w:rPr>
        <w:t>4.2. Régulation transcriptionnelle.</w:t>
      </w:r>
    </w:p>
    <w:p w14:paraId="1EEE4466" w14:textId="63C608A5" w:rsidR="00D40137" w:rsidRPr="003632AC" w:rsidRDefault="00D40137" w:rsidP="00EE7AD2">
      <w:pPr>
        <w:spacing w:after="0" w:line="240" w:lineRule="auto"/>
        <w:jc w:val="both"/>
        <w:textAlignment w:val="baseline"/>
        <w:rPr>
          <w:rFonts w:asciiTheme="majorBidi" w:eastAsia="Times New Roman" w:hAnsiTheme="majorBidi" w:cstheme="majorBidi"/>
          <w:sz w:val="24"/>
          <w:szCs w:val="24"/>
          <w:lang w:eastAsia="fr-FR"/>
        </w:rPr>
      </w:pPr>
      <w:r w:rsidRPr="003632AC">
        <w:rPr>
          <w:rFonts w:asciiTheme="majorBidi" w:eastAsia="Times New Roman" w:hAnsiTheme="majorBidi" w:cstheme="majorBidi"/>
          <w:sz w:val="24"/>
          <w:szCs w:val="24"/>
          <w:lang w:eastAsia="fr-FR"/>
        </w:rPr>
        <w:t>Reprise en détails dans le chapitre consacré à l’hématopoïèse.</w:t>
      </w:r>
    </w:p>
    <w:p w14:paraId="35C2CDC1" w14:textId="77777777" w:rsidR="00D40137" w:rsidRPr="003632AC" w:rsidRDefault="00D40137" w:rsidP="00B26B51">
      <w:pPr>
        <w:spacing w:after="0" w:line="240" w:lineRule="auto"/>
        <w:jc w:val="both"/>
        <w:textAlignment w:val="baseline"/>
        <w:rPr>
          <w:rFonts w:asciiTheme="majorBidi" w:eastAsia="Times New Roman" w:hAnsiTheme="majorBidi" w:cstheme="majorBidi"/>
          <w:sz w:val="24"/>
          <w:szCs w:val="24"/>
          <w:lang w:eastAsia="fr-FR"/>
        </w:rPr>
      </w:pPr>
      <w:r w:rsidRPr="003632AC">
        <w:rPr>
          <w:rFonts w:asciiTheme="majorBidi" w:eastAsia="Times New Roman" w:hAnsiTheme="majorBidi" w:cstheme="majorBidi"/>
          <w:sz w:val="24"/>
          <w:szCs w:val="24"/>
          <w:lang w:eastAsia="fr-FR"/>
        </w:rPr>
        <w:t>Les facteurs de transcription GATA-1 et EKLF sont majeurs pour la différenciation érythroblastique.</w:t>
      </w:r>
    </w:p>
    <w:p w14:paraId="24C2E104" w14:textId="6A746B72" w:rsidR="00D40137" w:rsidRPr="003632AC" w:rsidRDefault="00D40137" w:rsidP="00EE7AD2">
      <w:pPr>
        <w:spacing w:after="0" w:line="240" w:lineRule="auto"/>
        <w:jc w:val="both"/>
        <w:textAlignment w:val="baseline"/>
        <w:rPr>
          <w:rFonts w:asciiTheme="majorBidi" w:eastAsia="Times New Roman" w:hAnsiTheme="majorBidi" w:cstheme="majorBidi"/>
          <w:b/>
          <w:bCs/>
          <w:sz w:val="24"/>
          <w:szCs w:val="24"/>
          <w:lang w:eastAsia="fr-FR"/>
        </w:rPr>
      </w:pPr>
      <w:r w:rsidRPr="003632AC">
        <w:rPr>
          <w:rFonts w:asciiTheme="majorBidi" w:eastAsia="Times New Roman" w:hAnsiTheme="majorBidi" w:cstheme="majorBidi"/>
          <w:b/>
          <w:bCs/>
          <w:sz w:val="24"/>
          <w:szCs w:val="24"/>
          <w:bdr w:val="none" w:sz="0" w:space="0" w:color="auto" w:frame="1"/>
          <w:lang w:eastAsia="fr-FR"/>
        </w:rPr>
        <w:t>4.3. Régulation avec l’érythropoïétine.</w:t>
      </w:r>
    </w:p>
    <w:p w14:paraId="633F1D55" w14:textId="77777777" w:rsidR="00D40137" w:rsidRPr="003632AC" w:rsidRDefault="00D40137" w:rsidP="00B26B51">
      <w:pPr>
        <w:spacing w:after="0" w:line="240" w:lineRule="auto"/>
        <w:jc w:val="both"/>
        <w:textAlignment w:val="baseline"/>
        <w:rPr>
          <w:rFonts w:asciiTheme="majorBidi" w:eastAsia="Times New Roman" w:hAnsiTheme="majorBidi" w:cstheme="majorBidi"/>
          <w:sz w:val="24"/>
          <w:szCs w:val="24"/>
          <w:lang w:eastAsia="fr-FR"/>
        </w:rPr>
      </w:pPr>
      <w:r w:rsidRPr="003632AC">
        <w:rPr>
          <w:rFonts w:asciiTheme="majorBidi" w:eastAsia="Times New Roman" w:hAnsiTheme="majorBidi" w:cstheme="majorBidi"/>
          <w:sz w:val="24"/>
          <w:szCs w:val="24"/>
          <w:lang w:eastAsia="fr-FR"/>
        </w:rPr>
        <w:t> </w:t>
      </w:r>
    </w:p>
    <w:p w14:paraId="07553FA4" w14:textId="77777777" w:rsidR="00D40137" w:rsidRPr="003632AC" w:rsidRDefault="00D40137" w:rsidP="00B26B51">
      <w:pPr>
        <w:spacing w:after="0" w:line="240" w:lineRule="auto"/>
        <w:jc w:val="both"/>
        <w:textAlignment w:val="baseline"/>
        <w:rPr>
          <w:rFonts w:asciiTheme="majorBidi" w:eastAsia="Times New Roman" w:hAnsiTheme="majorBidi" w:cstheme="majorBidi"/>
          <w:sz w:val="24"/>
          <w:szCs w:val="24"/>
          <w:lang w:eastAsia="fr-FR"/>
        </w:rPr>
      </w:pPr>
      <w:r w:rsidRPr="003632AC">
        <w:rPr>
          <w:rFonts w:asciiTheme="majorBidi" w:eastAsia="Times New Roman" w:hAnsiTheme="majorBidi" w:cstheme="majorBidi"/>
          <w:sz w:val="24"/>
          <w:szCs w:val="24"/>
          <w:lang w:eastAsia="fr-FR"/>
        </w:rPr>
        <w:t>- </w:t>
      </w:r>
      <w:r w:rsidRPr="003632AC">
        <w:rPr>
          <w:rFonts w:asciiTheme="majorBidi" w:eastAsia="Times New Roman" w:hAnsiTheme="majorBidi" w:cstheme="majorBidi"/>
          <w:b/>
          <w:bCs/>
          <w:sz w:val="24"/>
          <w:szCs w:val="24"/>
          <w:bdr w:val="none" w:sz="0" w:space="0" w:color="auto" w:frame="1"/>
          <w:lang w:eastAsia="fr-FR"/>
        </w:rPr>
        <w:t>L'EPO est le facteur de croissance majeur de l’érythropoïèse.</w:t>
      </w:r>
      <w:r w:rsidRPr="003632AC">
        <w:rPr>
          <w:rFonts w:asciiTheme="majorBidi" w:eastAsia="Times New Roman" w:hAnsiTheme="majorBidi" w:cstheme="majorBidi"/>
          <w:sz w:val="24"/>
          <w:szCs w:val="24"/>
          <w:lang w:eastAsia="fr-FR"/>
        </w:rPr>
        <w:t> C’est une protéine de 166 AA possédant de nombreux sites de glycosylation (la glycosylation est responsable de l'activité in vivo et de la stabilité de la protéine). Elle est secrétée par des cellules endothéliales des capillaires des tubes proximaux rénaux. </w:t>
      </w:r>
    </w:p>
    <w:p w14:paraId="6C77306C" w14:textId="77777777" w:rsidR="00D40137" w:rsidRPr="003632AC" w:rsidRDefault="00D40137" w:rsidP="00B26B51">
      <w:pPr>
        <w:spacing w:after="0" w:line="240" w:lineRule="auto"/>
        <w:jc w:val="both"/>
        <w:textAlignment w:val="baseline"/>
        <w:rPr>
          <w:rFonts w:asciiTheme="majorBidi" w:eastAsia="Times New Roman" w:hAnsiTheme="majorBidi" w:cstheme="majorBidi"/>
          <w:sz w:val="24"/>
          <w:szCs w:val="24"/>
          <w:lang w:eastAsia="fr-FR"/>
        </w:rPr>
      </w:pPr>
      <w:r w:rsidRPr="003632AC">
        <w:rPr>
          <w:rFonts w:asciiTheme="majorBidi" w:eastAsia="Times New Roman" w:hAnsiTheme="majorBidi" w:cstheme="majorBidi"/>
          <w:sz w:val="24"/>
          <w:szCs w:val="24"/>
          <w:lang w:eastAsia="fr-FR"/>
        </w:rPr>
        <w:t>La demi-vie de l'EPO dans l'organisme est de 4 à 7 heures. Sa production est stimulée par l'hypoxie rénale. Le taux circulant normal est de 10 à 20 U/L de sérum, et peut augmenter de plus de 30 fois en cas d'anémie.</w:t>
      </w:r>
    </w:p>
    <w:p w14:paraId="338981C4" w14:textId="77777777" w:rsidR="00D40137" w:rsidRPr="003632AC" w:rsidRDefault="00D40137" w:rsidP="00B26B51">
      <w:pPr>
        <w:spacing w:after="0" w:line="240" w:lineRule="auto"/>
        <w:jc w:val="both"/>
        <w:textAlignment w:val="baseline"/>
        <w:rPr>
          <w:rFonts w:asciiTheme="majorBidi" w:eastAsia="Times New Roman" w:hAnsiTheme="majorBidi" w:cstheme="majorBidi"/>
          <w:sz w:val="24"/>
          <w:szCs w:val="24"/>
          <w:lang w:eastAsia="fr-FR"/>
        </w:rPr>
      </w:pPr>
      <w:r w:rsidRPr="003632AC">
        <w:rPr>
          <w:rFonts w:asciiTheme="majorBidi" w:eastAsia="Times New Roman" w:hAnsiTheme="majorBidi" w:cstheme="majorBidi"/>
          <w:sz w:val="24"/>
          <w:szCs w:val="24"/>
          <w:lang w:eastAsia="fr-FR"/>
        </w:rPr>
        <w:t> </w:t>
      </w:r>
    </w:p>
    <w:p w14:paraId="3D4410A6" w14:textId="77777777" w:rsidR="00D40137" w:rsidRPr="003632AC" w:rsidRDefault="00D40137" w:rsidP="00B26B51">
      <w:pPr>
        <w:spacing w:after="0" w:line="240" w:lineRule="auto"/>
        <w:jc w:val="both"/>
        <w:textAlignment w:val="baseline"/>
        <w:rPr>
          <w:rFonts w:asciiTheme="majorBidi" w:eastAsia="Times New Roman" w:hAnsiTheme="majorBidi" w:cstheme="majorBidi"/>
          <w:sz w:val="24"/>
          <w:szCs w:val="24"/>
          <w:lang w:eastAsia="fr-FR"/>
        </w:rPr>
      </w:pPr>
      <w:r w:rsidRPr="003632AC">
        <w:rPr>
          <w:rFonts w:asciiTheme="majorBidi" w:eastAsia="Times New Roman" w:hAnsiTheme="majorBidi" w:cstheme="majorBidi"/>
          <w:b/>
          <w:bCs/>
          <w:sz w:val="24"/>
          <w:szCs w:val="24"/>
          <w:bdr w:val="none" w:sz="0" w:space="0" w:color="auto" w:frame="1"/>
          <w:lang w:eastAsia="fr-FR"/>
        </w:rPr>
        <w:t>- Les récepteurs de l'EPO.</w:t>
      </w:r>
    </w:p>
    <w:p w14:paraId="773F7EFA" w14:textId="77777777" w:rsidR="00D40137" w:rsidRPr="003632AC" w:rsidRDefault="00D40137" w:rsidP="00B26B51">
      <w:pPr>
        <w:spacing w:after="0" w:line="240" w:lineRule="auto"/>
        <w:jc w:val="both"/>
        <w:textAlignment w:val="baseline"/>
        <w:rPr>
          <w:rFonts w:asciiTheme="majorBidi" w:eastAsia="Times New Roman" w:hAnsiTheme="majorBidi" w:cstheme="majorBidi"/>
          <w:sz w:val="24"/>
          <w:szCs w:val="24"/>
          <w:lang w:eastAsia="fr-FR"/>
        </w:rPr>
      </w:pPr>
      <w:r w:rsidRPr="003632AC">
        <w:rPr>
          <w:rFonts w:asciiTheme="majorBidi" w:eastAsia="Times New Roman" w:hAnsiTheme="majorBidi" w:cstheme="majorBidi"/>
          <w:sz w:val="24"/>
          <w:szCs w:val="24"/>
          <w:lang w:eastAsia="fr-FR"/>
        </w:rPr>
        <w:t xml:space="preserve">               - ce sont </w:t>
      </w:r>
      <w:proofErr w:type="gramStart"/>
      <w:r w:rsidRPr="003632AC">
        <w:rPr>
          <w:rFonts w:asciiTheme="majorBidi" w:eastAsia="Times New Roman" w:hAnsiTheme="majorBidi" w:cstheme="majorBidi"/>
          <w:sz w:val="24"/>
          <w:szCs w:val="24"/>
          <w:lang w:eastAsia="fr-FR"/>
        </w:rPr>
        <w:t>des récepteurs associée</w:t>
      </w:r>
      <w:proofErr w:type="gramEnd"/>
      <w:r w:rsidRPr="003632AC">
        <w:rPr>
          <w:rFonts w:asciiTheme="majorBidi" w:eastAsia="Times New Roman" w:hAnsiTheme="majorBidi" w:cstheme="majorBidi"/>
          <w:sz w:val="24"/>
          <w:szCs w:val="24"/>
          <w:lang w:eastAsia="fr-FR"/>
        </w:rPr>
        <w:t xml:space="preserve"> à une tyrosine kinase,</w:t>
      </w:r>
    </w:p>
    <w:p w14:paraId="59F73262" w14:textId="77777777" w:rsidR="00D40137" w:rsidRPr="003632AC" w:rsidRDefault="00D40137" w:rsidP="00B26B51">
      <w:pPr>
        <w:spacing w:after="0" w:line="240" w:lineRule="auto"/>
        <w:jc w:val="both"/>
        <w:textAlignment w:val="baseline"/>
        <w:rPr>
          <w:rFonts w:asciiTheme="majorBidi" w:eastAsia="Times New Roman" w:hAnsiTheme="majorBidi" w:cstheme="majorBidi"/>
          <w:sz w:val="24"/>
          <w:szCs w:val="24"/>
          <w:lang w:eastAsia="fr-FR"/>
        </w:rPr>
      </w:pPr>
      <w:r w:rsidRPr="003632AC">
        <w:rPr>
          <w:rFonts w:asciiTheme="majorBidi" w:eastAsia="Times New Roman" w:hAnsiTheme="majorBidi" w:cstheme="majorBidi"/>
          <w:sz w:val="24"/>
          <w:szCs w:val="24"/>
          <w:lang w:eastAsia="fr-FR"/>
        </w:rPr>
        <w:t>               - ils sont présents sur les BFU-E tardives et leur nombre est maximal aux stades CFU-E, proérythroblastes, et érythroblastes basophiles,</w:t>
      </w:r>
    </w:p>
    <w:p w14:paraId="7B54B34A" w14:textId="77777777" w:rsidR="00D40137" w:rsidRPr="003632AC" w:rsidRDefault="00D40137" w:rsidP="00B26B51">
      <w:pPr>
        <w:spacing w:after="0" w:line="240" w:lineRule="auto"/>
        <w:jc w:val="both"/>
        <w:textAlignment w:val="baseline"/>
        <w:rPr>
          <w:rFonts w:asciiTheme="majorBidi" w:eastAsia="Times New Roman" w:hAnsiTheme="majorBidi" w:cstheme="majorBidi"/>
          <w:sz w:val="24"/>
          <w:szCs w:val="24"/>
          <w:lang w:eastAsia="fr-FR"/>
        </w:rPr>
      </w:pPr>
      <w:r w:rsidRPr="003632AC">
        <w:rPr>
          <w:rFonts w:asciiTheme="majorBidi" w:eastAsia="Times New Roman" w:hAnsiTheme="majorBidi" w:cstheme="majorBidi"/>
          <w:sz w:val="24"/>
          <w:szCs w:val="24"/>
          <w:lang w:eastAsia="fr-FR"/>
        </w:rPr>
        <w:t>               - la fixation de l'EPO sur son récepteur induit l'activation (càd la phosphorylation) d'une molécule sous membranaire appelée JAK2 (= protéine de la transduction du signal), laquelle phosphoryle la molécule STAT 5, facteur de transcription qui induit la prolifération des érythroblastes.</w:t>
      </w:r>
    </w:p>
    <w:p w14:paraId="7B6F07FA" w14:textId="77777777" w:rsidR="00D40137" w:rsidRPr="003632AC" w:rsidRDefault="00D40137" w:rsidP="00B26B51">
      <w:pPr>
        <w:spacing w:after="0" w:line="240" w:lineRule="auto"/>
        <w:jc w:val="both"/>
        <w:textAlignment w:val="baseline"/>
        <w:rPr>
          <w:rFonts w:asciiTheme="majorBidi" w:eastAsia="Times New Roman" w:hAnsiTheme="majorBidi" w:cstheme="majorBidi"/>
          <w:sz w:val="24"/>
          <w:szCs w:val="24"/>
          <w:lang w:eastAsia="fr-FR"/>
        </w:rPr>
      </w:pPr>
      <w:r w:rsidRPr="003632AC">
        <w:rPr>
          <w:rFonts w:asciiTheme="majorBidi" w:eastAsia="Times New Roman" w:hAnsiTheme="majorBidi" w:cstheme="majorBidi"/>
          <w:sz w:val="24"/>
          <w:szCs w:val="24"/>
          <w:lang w:eastAsia="fr-FR"/>
        </w:rPr>
        <w:t> </w:t>
      </w:r>
    </w:p>
    <w:p w14:paraId="6D9209D0" w14:textId="77777777" w:rsidR="00D40137" w:rsidRPr="003632AC" w:rsidRDefault="00D40137" w:rsidP="00B26B51">
      <w:pPr>
        <w:spacing w:after="0" w:line="240" w:lineRule="auto"/>
        <w:jc w:val="both"/>
        <w:textAlignment w:val="baseline"/>
        <w:rPr>
          <w:rFonts w:asciiTheme="majorBidi" w:eastAsia="Times New Roman" w:hAnsiTheme="majorBidi" w:cstheme="majorBidi"/>
          <w:sz w:val="24"/>
          <w:szCs w:val="24"/>
          <w:lang w:eastAsia="fr-FR"/>
        </w:rPr>
      </w:pPr>
      <w:r w:rsidRPr="003632AC">
        <w:rPr>
          <w:rFonts w:asciiTheme="majorBidi" w:eastAsia="Times New Roman" w:hAnsiTheme="majorBidi" w:cstheme="majorBidi"/>
          <w:b/>
          <w:bCs/>
          <w:i/>
          <w:iCs/>
          <w:sz w:val="24"/>
          <w:szCs w:val="24"/>
          <w:bdr w:val="none" w:sz="0" w:space="0" w:color="auto" w:frame="1"/>
          <w:lang w:eastAsia="fr-FR"/>
        </w:rPr>
        <w:lastRenderedPageBreak/>
        <w:t>Remarque</w:t>
      </w:r>
      <w:r w:rsidRPr="003632AC">
        <w:rPr>
          <w:rFonts w:asciiTheme="majorBidi" w:eastAsia="Times New Roman" w:hAnsiTheme="majorBidi" w:cstheme="majorBidi"/>
          <w:i/>
          <w:iCs/>
          <w:sz w:val="24"/>
          <w:szCs w:val="24"/>
          <w:bdr w:val="none" w:sz="0" w:space="0" w:color="auto" w:frame="1"/>
          <w:lang w:eastAsia="fr-FR"/>
        </w:rPr>
        <w:t> : il existe également une faible production hépatique (10% du total) (le site hépatique est prépondérant chez le fœtus). </w:t>
      </w:r>
    </w:p>
    <w:p w14:paraId="168F647B" w14:textId="77777777" w:rsidR="00D40137" w:rsidRPr="003632AC" w:rsidRDefault="00D40137" w:rsidP="00B26B51">
      <w:pPr>
        <w:spacing w:after="0" w:line="240" w:lineRule="auto"/>
        <w:jc w:val="both"/>
        <w:textAlignment w:val="baseline"/>
        <w:rPr>
          <w:rFonts w:asciiTheme="majorBidi" w:eastAsia="Times New Roman" w:hAnsiTheme="majorBidi" w:cstheme="majorBidi"/>
          <w:sz w:val="24"/>
          <w:szCs w:val="24"/>
          <w:lang w:eastAsia="fr-FR"/>
        </w:rPr>
      </w:pPr>
      <w:r w:rsidRPr="003632AC">
        <w:rPr>
          <w:rFonts w:asciiTheme="majorBidi" w:eastAsia="Times New Roman" w:hAnsiTheme="majorBidi" w:cstheme="majorBidi"/>
          <w:sz w:val="24"/>
          <w:szCs w:val="24"/>
          <w:lang w:eastAsia="fr-FR"/>
        </w:rPr>
        <w:t> </w:t>
      </w:r>
    </w:p>
    <w:p w14:paraId="160E762A" w14:textId="77777777" w:rsidR="00D40137" w:rsidRPr="003632AC" w:rsidRDefault="00D40137" w:rsidP="00B26B51">
      <w:pPr>
        <w:spacing w:after="0" w:line="240" w:lineRule="auto"/>
        <w:jc w:val="both"/>
        <w:textAlignment w:val="baseline"/>
        <w:rPr>
          <w:rFonts w:asciiTheme="majorBidi" w:eastAsia="Times New Roman" w:hAnsiTheme="majorBidi" w:cstheme="majorBidi"/>
          <w:sz w:val="24"/>
          <w:szCs w:val="24"/>
          <w:lang w:eastAsia="fr-FR"/>
        </w:rPr>
      </w:pPr>
      <w:r w:rsidRPr="003632AC">
        <w:rPr>
          <w:rFonts w:asciiTheme="majorBidi" w:eastAsia="Times New Roman" w:hAnsiTheme="majorBidi" w:cstheme="majorBidi"/>
          <w:b/>
          <w:bCs/>
          <w:sz w:val="24"/>
          <w:szCs w:val="24"/>
          <w:bdr w:val="none" w:sz="0" w:space="0" w:color="auto" w:frame="1"/>
          <w:lang w:eastAsia="fr-FR"/>
        </w:rPr>
        <w:t>- Régulation avec l’EPO et rétro contrôle.</w:t>
      </w:r>
    </w:p>
    <w:p w14:paraId="43D7D491" w14:textId="77777777" w:rsidR="00D40137" w:rsidRPr="003632AC" w:rsidRDefault="00D40137" w:rsidP="00B26B51">
      <w:pPr>
        <w:spacing w:after="0" w:line="240" w:lineRule="auto"/>
        <w:jc w:val="both"/>
        <w:textAlignment w:val="baseline"/>
        <w:rPr>
          <w:rFonts w:asciiTheme="majorBidi" w:eastAsia="Times New Roman" w:hAnsiTheme="majorBidi" w:cstheme="majorBidi"/>
          <w:sz w:val="24"/>
          <w:szCs w:val="24"/>
          <w:lang w:eastAsia="fr-FR"/>
        </w:rPr>
      </w:pPr>
      <w:r w:rsidRPr="003632AC">
        <w:rPr>
          <w:rFonts w:asciiTheme="majorBidi" w:eastAsia="Times New Roman" w:hAnsiTheme="majorBidi" w:cstheme="majorBidi"/>
          <w:sz w:val="24"/>
          <w:szCs w:val="24"/>
          <w:lang w:eastAsia="fr-FR"/>
        </w:rPr>
        <w:t> </w:t>
      </w:r>
    </w:p>
    <w:p w14:paraId="4A029811" w14:textId="77777777" w:rsidR="00D40137" w:rsidRPr="003632AC" w:rsidRDefault="00D40137" w:rsidP="00B26B51">
      <w:pPr>
        <w:spacing w:after="0" w:line="240" w:lineRule="auto"/>
        <w:jc w:val="both"/>
        <w:textAlignment w:val="baseline"/>
        <w:rPr>
          <w:rFonts w:asciiTheme="majorBidi" w:eastAsia="Times New Roman" w:hAnsiTheme="majorBidi" w:cstheme="majorBidi"/>
          <w:sz w:val="24"/>
          <w:szCs w:val="24"/>
          <w:lang w:eastAsia="fr-FR"/>
        </w:rPr>
      </w:pPr>
      <w:r w:rsidRPr="003632AC">
        <w:rPr>
          <w:rFonts w:asciiTheme="majorBidi" w:eastAsia="Times New Roman" w:hAnsiTheme="majorBidi" w:cstheme="majorBidi"/>
          <w:sz w:val="24"/>
          <w:szCs w:val="24"/>
          <w:lang w:eastAsia="fr-FR"/>
        </w:rPr>
        <w:t>A l’état normal :  </w:t>
      </w:r>
    </w:p>
    <w:p w14:paraId="60909266" w14:textId="77777777" w:rsidR="00D40137" w:rsidRPr="003632AC" w:rsidRDefault="00D40137" w:rsidP="00B26B51">
      <w:pPr>
        <w:spacing w:after="0" w:line="240" w:lineRule="auto"/>
        <w:jc w:val="both"/>
        <w:textAlignment w:val="baseline"/>
        <w:rPr>
          <w:rFonts w:asciiTheme="majorBidi" w:eastAsia="Times New Roman" w:hAnsiTheme="majorBidi" w:cstheme="majorBidi"/>
          <w:sz w:val="24"/>
          <w:szCs w:val="24"/>
          <w:lang w:eastAsia="fr-FR"/>
        </w:rPr>
      </w:pPr>
      <w:r w:rsidRPr="003632AC">
        <w:rPr>
          <w:rFonts w:asciiTheme="majorBidi" w:eastAsia="Times New Roman" w:hAnsiTheme="majorBidi" w:cstheme="majorBidi"/>
          <w:sz w:val="24"/>
          <w:szCs w:val="24"/>
          <w:lang w:eastAsia="fr-FR"/>
        </w:rPr>
        <w:t>             </w:t>
      </w:r>
      <w:proofErr w:type="gramStart"/>
      <w:r w:rsidRPr="003632AC">
        <w:rPr>
          <w:rFonts w:asciiTheme="majorBidi" w:eastAsia="Times New Roman" w:hAnsiTheme="majorBidi" w:cstheme="majorBidi"/>
          <w:sz w:val="24"/>
          <w:szCs w:val="24"/>
          <w:lang w:eastAsia="fr-FR"/>
        </w:rPr>
        <w:t>seuls</w:t>
      </w:r>
      <w:proofErr w:type="gramEnd"/>
      <w:r w:rsidRPr="003632AC">
        <w:rPr>
          <w:rFonts w:asciiTheme="majorBidi" w:eastAsia="Times New Roman" w:hAnsiTheme="majorBidi" w:cstheme="majorBidi"/>
          <w:sz w:val="24"/>
          <w:szCs w:val="24"/>
          <w:lang w:eastAsia="fr-FR"/>
        </w:rPr>
        <w:t xml:space="preserve"> les érythroblastes (</w:t>
      </w:r>
      <w:proofErr w:type="spellStart"/>
      <w:r w:rsidRPr="003632AC">
        <w:rPr>
          <w:rFonts w:asciiTheme="majorBidi" w:eastAsia="Times New Roman" w:hAnsiTheme="majorBidi" w:cstheme="majorBidi"/>
          <w:sz w:val="24"/>
          <w:szCs w:val="24"/>
          <w:lang w:eastAsia="fr-FR"/>
        </w:rPr>
        <w:t>Ebl</w:t>
      </w:r>
      <w:proofErr w:type="spellEnd"/>
      <w:r w:rsidRPr="003632AC">
        <w:rPr>
          <w:rFonts w:asciiTheme="majorBidi" w:eastAsia="Times New Roman" w:hAnsiTheme="majorBidi" w:cstheme="majorBidi"/>
          <w:sz w:val="24"/>
          <w:szCs w:val="24"/>
          <w:lang w:eastAsia="fr-FR"/>
        </w:rPr>
        <w:t>) les plus sensibles à l'EPO (riches en EPO-R) prolifèrent et se différencient,</w:t>
      </w:r>
    </w:p>
    <w:p w14:paraId="254D452C" w14:textId="77777777" w:rsidR="00D40137" w:rsidRPr="003632AC" w:rsidRDefault="00D40137" w:rsidP="00B26B51">
      <w:pPr>
        <w:spacing w:after="0" w:line="240" w:lineRule="auto"/>
        <w:jc w:val="both"/>
        <w:textAlignment w:val="baseline"/>
        <w:rPr>
          <w:rFonts w:asciiTheme="majorBidi" w:eastAsia="Times New Roman" w:hAnsiTheme="majorBidi" w:cstheme="majorBidi"/>
          <w:sz w:val="24"/>
          <w:szCs w:val="24"/>
          <w:lang w:eastAsia="fr-FR"/>
        </w:rPr>
      </w:pPr>
      <w:r w:rsidRPr="003632AC">
        <w:rPr>
          <w:rFonts w:asciiTheme="majorBidi" w:eastAsia="Times New Roman" w:hAnsiTheme="majorBidi" w:cstheme="majorBidi"/>
          <w:sz w:val="24"/>
          <w:szCs w:val="24"/>
          <w:lang w:eastAsia="fr-FR"/>
        </w:rPr>
        <w:t>             </w:t>
      </w:r>
      <w:proofErr w:type="gramStart"/>
      <w:r w:rsidRPr="003632AC">
        <w:rPr>
          <w:rFonts w:asciiTheme="majorBidi" w:eastAsia="Times New Roman" w:hAnsiTheme="majorBidi" w:cstheme="majorBidi"/>
          <w:sz w:val="24"/>
          <w:szCs w:val="24"/>
          <w:lang w:eastAsia="fr-FR"/>
        </w:rPr>
        <w:t>il</w:t>
      </w:r>
      <w:proofErr w:type="gramEnd"/>
      <w:r w:rsidRPr="003632AC">
        <w:rPr>
          <w:rFonts w:asciiTheme="majorBidi" w:eastAsia="Times New Roman" w:hAnsiTheme="majorBidi" w:cstheme="majorBidi"/>
          <w:sz w:val="24"/>
          <w:szCs w:val="24"/>
          <w:lang w:eastAsia="fr-FR"/>
        </w:rPr>
        <w:t xml:space="preserve"> existe un rétro contrôle : les </w:t>
      </w:r>
      <w:proofErr w:type="spellStart"/>
      <w:r w:rsidRPr="003632AC">
        <w:rPr>
          <w:rFonts w:asciiTheme="majorBidi" w:eastAsia="Times New Roman" w:hAnsiTheme="majorBidi" w:cstheme="majorBidi"/>
          <w:sz w:val="24"/>
          <w:szCs w:val="24"/>
          <w:lang w:eastAsia="fr-FR"/>
        </w:rPr>
        <w:t>Ebl</w:t>
      </w:r>
      <w:proofErr w:type="spellEnd"/>
      <w:r w:rsidRPr="003632AC">
        <w:rPr>
          <w:rFonts w:asciiTheme="majorBidi" w:eastAsia="Times New Roman" w:hAnsiTheme="majorBidi" w:cstheme="majorBidi"/>
          <w:sz w:val="24"/>
          <w:szCs w:val="24"/>
          <w:lang w:eastAsia="fr-FR"/>
        </w:rPr>
        <w:t xml:space="preserve"> polychromatophiles et acidophiles (qui expriment le Fas Ligand (</w:t>
      </w:r>
      <w:proofErr w:type="spellStart"/>
      <w:r w:rsidRPr="003632AC">
        <w:rPr>
          <w:rFonts w:asciiTheme="majorBidi" w:eastAsia="Times New Roman" w:hAnsiTheme="majorBidi" w:cstheme="majorBidi"/>
          <w:sz w:val="24"/>
          <w:szCs w:val="24"/>
          <w:lang w:eastAsia="fr-FR"/>
        </w:rPr>
        <w:t>FasL</w:t>
      </w:r>
      <w:proofErr w:type="spellEnd"/>
      <w:r w:rsidRPr="003632AC">
        <w:rPr>
          <w:rFonts w:asciiTheme="majorBidi" w:eastAsia="Times New Roman" w:hAnsiTheme="majorBidi" w:cstheme="majorBidi"/>
          <w:sz w:val="24"/>
          <w:szCs w:val="24"/>
          <w:lang w:eastAsia="fr-FR"/>
        </w:rPr>
        <w:t xml:space="preserve">)) rétroagissent sur les pro </w:t>
      </w:r>
      <w:proofErr w:type="spellStart"/>
      <w:r w:rsidRPr="003632AC">
        <w:rPr>
          <w:rFonts w:asciiTheme="majorBidi" w:eastAsia="Times New Roman" w:hAnsiTheme="majorBidi" w:cstheme="majorBidi"/>
          <w:sz w:val="24"/>
          <w:szCs w:val="24"/>
          <w:lang w:eastAsia="fr-FR"/>
        </w:rPr>
        <w:t>Ebl</w:t>
      </w:r>
      <w:proofErr w:type="spellEnd"/>
      <w:r w:rsidRPr="003632AC">
        <w:rPr>
          <w:rFonts w:asciiTheme="majorBidi" w:eastAsia="Times New Roman" w:hAnsiTheme="majorBidi" w:cstheme="majorBidi"/>
          <w:sz w:val="24"/>
          <w:szCs w:val="24"/>
          <w:lang w:eastAsia="fr-FR"/>
        </w:rPr>
        <w:t xml:space="preserve"> et les </w:t>
      </w:r>
      <w:proofErr w:type="spellStart"/>
      <w:r w:rsidRPr="003632AC">
        <w:rPr>
          <w:rFonts w:asciiTheme="majorBidi" w:eastAsia="Times New Roman" w:hAnsiTheme="majorBidi" w:cstheme="majorBidi"/>
          <w:sz w:val="24"/>
          <w:szCs w:val="24"/>
          <w:lang w:eastAsia="fr-FR"/>
        </w:rPr>
        <w:t>Ebl</w:t>
      </w:r>
      <w:proofErr w:type="spellEnd"/>
      <w:r w:rsidRPr="003632AC">
        <w:rPr>
          <w:rFonts w:asciiTheme="majorBidi" w:eastAsia="Times New Roman" w:hAnsiTheme="majorBidi" w:cstheme="majorBidi"/>
          <w:sz w:val="24"/>
          <w:szCs w:val="24"/>
          <w:lang w:eastAsia="fr-FR"/>
        </w:rPr>
        <w:t xml:space="preserve"> basophiles (qui portent le récepteur Fas): l’interaction Fas-</w:t>
      </w:r>
      <w:proofErr w:type="spellStart"/>
      <w:r w:rsidRPr="003632AC">
        <w:rPr>
          <w:rFonts w:asciiTheme="majorBidi" w:eastAsia="Times New Roman" w:hAnsiTheme="majorBidi" w:cstheme="majorBidi"/>
          <w:sz w:val="24"/>
          <w:szCs w:val="24"/>
          <w:lang w:eastAsia="fr-FR"/>
        </w:rPr>
        <w:t>FasL</w:t>
      </w:r>
      <w:proofErr w:type="spellEnd"/>
      <w:r w:rsidRPr="003632AC">
        <w:rPr>
          <w:rFonts w:asciiTheme="majorBidi" w:eastAsia="Times New Roman" w:hAnsiTheme="majorBidi" w:cstheme="majorBidi"/>
          <w:sz w:val="24"/>
          <w:szCs w:val="24"/>
          <w:lang w:eastAsia="fr-FR"/>
        </w:rPr>
        <w:t xml:space="preserve"> réprime la prolifération des </w:t>
      </w:r>
      <w:proofErr w:type="spellStart"/>
      <w:r w:rsidRPr="003632AC">
        <w:rPr>
          <w:rFonts w:asciiTheme="majorBidi" w:eastAsia="Times New Roman" w:hAnsiTheme="majorBidi" w:cstheme="majorBidi"/>
          <w:sz w:val="24"/>
          <w:szCs w:val="24"/>
          <w:lang w:eastAsia="fr-FR"/>
        </w:rPr>
        <w:t>Ebl</w:t>
      </w:r>
      <w:proofErr w:type="spellEnd"/>
      <w:r w:rsidRPr="003632AC">
        <w:rPr>
          <w:rFonts w:asciiTheme="majorBidi" w:eastAsia="Times New Roman" w:hAnsiTheme="majorBidi" w:cstheme="majorBidi"/>
          <w:sz w:val="24"/>
          <w:szCs w:val="24"/>
          <w:lang w:eastAsia="fr-FR"/>
        </w:rPr>
        <w:t xml:space="preserve"> immatures et peut induire leur apoptose.</w:t>
      </w:r>
    </w:p>
    <w:p w14:paraId="206374F7" w14:textId="77777777" w:rsidR="00D40137" w:rsidRPr="003632AC" w:rsidRDefault="00D40137" w:rsidP="00B26B51">
      <w:pPr>
        <w:spacing w:after="0" w:line="240" w:lineRule="auto"/>
        <w:jc w:val="both"/>
        <w:textAlignment w:val="baseline"/>
        <w:rPr>
          <w:rFonts w:asciiTheme="majorBidi" w:eastAsia="Times New Roman" w:hAnsiTheme="majorBidi" w:cstheme="majorBidi"/>
          <w:sz w:val="24"/>
          <w:szCs w:val="24"/>
          <w:lang w:eastAsia="fr-FR"/>
        </w:rPr>
      </w:pPr>
      <w:r w:rsidRPr="003632AC">
        <w:rPr>
          <w:rFonts w:asciiTheme="majorBidi" w:eastAsia="Times New Roman" w:hAnsiTheme="majorBidi" w:cstheme="majorBidi"/>
          <w:sz w:val="24"/>
          <w:szCs w:val="24"/>
          <w:lang w:eastAsia="fr-FR"/>
        </w:rPr>
        <w:t> </w:t>
      </w:r>
    </w:p>
    <w:p w14:paraId="228AE240" w14:textId="77777777" w:rsidR="00D40137" w:rsidRPr="003632AC" w:rsidRDefault="00D40137" w:rsidP="00B26B51">
      <w:pPr>
        <w:spacing w:after="0" w:line="240" w:lineRule="auto"/>
        <w:jc w:val="both"/>
        <w:textAlignment w:val="baseline"/>
        <w:rPr>
          <w:rFonts w:asciiTheme="majorBidi" w:eastAsia="Times New Roman" w:hAnsiTheme="majorBidi" w:cstheme="majorBidi"/>
          <w:sz w:val="24"/>
          <w:szCs w:val="24"/>
          <w:lang w:eastAsia="fr-FR"/>
        </w:rPr>
      </w:pPr>
      <w:r w:rsidRPr="003632AC">
        <w:rPr>
          <w:rFonts w:asciiTheme="majorBidi" w:eastAsia="Times New Roman" w:hAnsiTheme="majorBidi" w:cstheme="majorBidi"/>
          <w:sz w:val="24"/>
          <w:szCs w:val="24"/>
          <w:lang w:eastAsia="fr-FR"/>
        </w:rPr>
        <w:t>En cas d’excès d’EPO :      </w:t>
      </w:r>
    </w:p>
    <w:p w14:paraId="451685C5" w14:textId="77777777" w:rsidR="00D40137" w:rsidRPr="003632AC" w:rsidRDefault="00D40137" w:rsidP="00B26B51">
      <w:pPr>
        <w:spacing w:after="0" w:line="240" w:lineRule="auto"/>
        <w:jc w:val="both"/>
        <w:textAlignment w:val="baseline"/>
        <w:rPr>
          <w:rFonts w:asciiTheme="majorBidi" w:eastAsia="Times New Roman" w:hAnsiTheme="majorBidi" w:cstheme="majorBidi"/>
          <w:sz w:val="24"/>
          <w:szCs w:val="24"/>
          <w:lang w:eastAsia="fr-FR"/>
        </w:rPr>
      </w:pPr>
      <w:r w:rsidRPr="003632AC">
        <w:rPr>
          <w:rFonts w:asciiTheme="majorBidi" w:eastAsia="Times New Roman" w:hAnsiTheme="majorBidi" w:cstheme="majorBidi"/>
          <w:sz w:val="24"/>
          <w:szCs w:val="24"/>
          <w:lang w:eastAsia="fr-FR"/>
        </w:rPr>
        <w:t>            </w:t>
      </w:r>
      <w:proofErr w:type="gramStart"/>
      <w:r w:rsidRPr="003632AC">
        <w:rPr>
          <w:rFonts w:asciiTheme="majorBidi" w:eastAsia="Times New Roman" w:hAnsiTheme="majorBidi" w:cstheme="majorBidi"/>
          <w:sz w:val="24"/>
          <w:szCs w:val="24"/>
          <w:lang w:eastAsia="fr-FR"/>
        </w:rPr>
        <w:t>tous</w:t>
      </w:r>
      <w:proofErr w:type="gramEnd"/>
      <w:r w:rsidRPr="003632AC">
        <w:rPr>
          <w:rFonts w:asciiTheme="majorBidi" w:eastAsia="Times New Roman" w:hAnsiTheme="majorBidi" w:cstheme="majorBidi"/>
          <w:sz w:val="24"/>
          <w:szCs w:val="24"/>
          <w:lang w:eastAsia="fr-FR"/>
        </w:rPr>
        <w:t xml:space="preserve"> les </w:t>
      </w:r>
      <w:proofErr w:type="spellStart"/>
      <w:r w:rsidRPr="003632AC">
        <w:rPr>
          <w:rFonts w:asciiTheme="majorBidi" w:eastAsia="Times New Roman" w:hAnsiTheme="majorBidi" w:cstheme="majorBidi"/>
          <w:sz w:val="24"/>
          <w:szCs w:val="24"/>
          <w:lang w:eastAsia="fr-FR"/>
        </w:rPr>
        <w:t>Ebl</w:t>
      </w:r>
      <w:proofErr w:type="spellEnd"/>
      <w:r w:rsidRPr="003632AC">
        <w:rPr>
          <w:rFonts w:asciiTheme="majorBidi" w:eastAsia="Times New Roman" w:hAnsiTheme="majorBidi" w:cstheme="majorBidi"/>
          <w:sz w:val="24"/>
          <w:szCs w:val="24"/>
          <w:lang w:eastAsia="fr-FR"/>
        </w:rPr>
        <w:t xml:space="preserve"> portant des EPO-R (= qu'ils soient peu ou très sensibles à l’EPO) vont proliférer et se différencier pour produire un nombre élevé d’érythrocytes,</w:t>
      </w:r>
    </w:p>
    <w:p w14:paraId="0C16AC37" w14:textId="77777777" w:rsidR="00D40137" w:rsidRPr="003632AC" w:rsidRDefault="00D40137" w:rsidP="00B26B51">
      <w:pPr>
        <w:spacing w:after="0" w:line="240" w:lineRule="auto"/>
        <w:jc w:val="both"/>
        <w:textAlignment w:val="baseline"/>
        <w:rPr>
          <w:rFonts w:asciiTheme="majorBidi" w:eastAsia="Times New Roman" w:hAnsiTheme="majorBidi" w:cstheme="majorBidi"/>
          <w:sz w:val="24"/>
          <w:szCs w:val="24"/>
          <w:lang w:eastAsia="fr-FR"/>
        </w:rPr>
      </w:pPr>
      <w:r w:rsidRPr="003632AC">
        <w:rPr>
          <w:rFonts w:asciiTheme="majorBidi" w:eastAsia="Times New Roman" w:hAnsiTheme="majorBidi" w:cstheme="majorBidi"/>
          <w:sz w:val="24"/>
          <w:szCs w:val="24"/>
          <w:lang w:eastAsia="fr-FR"/>
        </w:rPr>
        <w:t>            </w:t>
      </w:r>
      <w:proofErr w:type="gramStart"/>
      <w:r w:rsidRPr="003632AC">
        <w:rPr>
          <w:rFonts w:asciiTheme="majorBidi" w:eastAsia="Times New Roman" w:hAnsiTheme="majorBidi" w:cstheme="majorBidi"/>
          <w:sz w:val="24"/>
          <w:szCs w:val="24"/>
          <w:lang w:eastAsia="fr-FR"/>
        </w:rPr>
        <w:t>les</w:t>
      </w:r>
      <w:proofErr w:type="gramEnd"/>
      <w:r w:rsidRPr="003632AC">
        <w:rPr>
          <w:rFonts w:asciiTheme="majorBidi" w:eastAsia="Times New Roman" w:hAnsiTheme="majorBidi" w:cstheme="majorBidi"/>
          <w:sz w:val="24"/>
          <w:szCs w:val="24"/>
          <w:lang w:eastAsia="fr-FR"/>
        </w:rPr>
        <w:t xml:space="preserve"> </w:t>
      </w:r>
      <w:proofErr w:type="spellStart"/>
      <w:r w:rsidRPr="003632AC">
        <w:rPr>
          <w:rFonts w:asciiTheme="majorBidi" w:eastAsia="Times New Roman" w:hAnsiTheme="majorBidi" w:cstheme="majorBidi"/>
          <w:sz w:val="24"/>
          <w:szCs w:val="24"/>
          <w:lang w:eastAsia="fr-FR"/>
        </w:rPr>
        <w:t>Ebl</w:t>
      </w:r>
      <w:proofErr w:type="spellEnd"/>
      <w:r w:rsidRPr="003632AC">
        <w:rPr>
          <w:rFonts w:asciiTheme="majorBidi" w:eastAsia="Times New Roman" w:hAnsiTheme="majorBidi" w:cstheme="majorBidi"/>
          <w:sz w:val="24"/>
          <w:szCs w:val="24"/>
          <w:lang w:eastAsia="fr-FR"/>
        </w:rPr>
        <w:t xml:space="preserve"> immatures sont protégés contre l’apoptose induite par les </w:t>
      </w:r>
      <w:proofErr w:type="spellStart"/>
      <w:r w:rsidRPr="003632AC">
        <w:rPr>
          <w:rFonts w:asciiTheme="majorBidi" w:eastAsia="Times New Roman" w:hAnsiTheme="majorBidi" w:cstheme="majorBidi"/>
          <w:sz w:val="24"/>
          <w:szCs w:val="24"/>
          <w:lang w:eastAsia="fr-FR"/>
        </w:rPr>
        <w:t>Ebl</w:t>
      </w:r>
      <w:proofErr w:type="spellEnd"/>
      <w:r w:rsidRPr="003632AC">
        <w:rPr>
          <w:rFonts w:asciiTheme="majorBidi" w:eastAsia="Times New Roman" w:hAnsiTheme="majorBidi" w:cstheme="majorBidi"/>
          <w:sz w:val="24"/>
          <w:szCs w:val="24"/>
          <w:lang w:eastAsia="fr-FR"/>
        </w:rPr>
        <w:t xml:space="preserve"> matures.</w:t>
      </w:r>
    </w:p>
    <w:p w14:paraId="5CD95EB2" w14:textId="77777777" w:rsidR="00D40137" w:rsidRPr="003632AC" w:rsidRDefault="00D40137" w:rsidP="00B26B51">
      <w:pPr>
        <w:spacing w:after="0" w:line="240" w:lineRule="auto"/>
        <w:jc w:val="both"/>
        <w:textAlignment w:val="baseline"/>
        <w:rPr>
          <w:rFonts w:asciiTheme="majorBidi" w:eastAsia="Times New Roman" w:hAnsiTheme="majorBidi" w:cstheme="majorBidi"/>
          <w:sz w:val="24"/>
          <w:szCs w:val="24"/>
          <w:lang w:eastAsia="fr-FR"/>
        </w:rPr>
      </w:pPr>
      <w:r w:rsidRPr="003632AC">
        <w:rPr>
          <w:rFonts w:asciiTheme="majorBidi" w:eastAsia="Times New Roman" w:hAnsiTheme="majorBidi" w:cstheme="majorBidi"/>
          <w:sz w:val="24"/>
          <w:szCs w:val="24"/>
          <w:lang w:eastAsia="fr-FR"/>
        </w:rPr>
        <w:t> </w:t>
      </w:r>
    </w:p>
    <w:p w14:paraId="1A12ACA8" w14:textId="6868C700" w:rsidR="00D40137" w:rsidRPr="003632AC" w:rsidRDefault="00D40137" w:rsidP="00B26B51">
      <w:pPr>
        <w:spacing w:after="0" w:line="240" w:lineRule="auto"/>
        <w:jc w:val="both"/>
        <w:textAlignment w:val="baseline"/>
        <w:rPr>
          <w:rFonts w:asciiTheme="majorBidi" w:eastAsia="Times New Roman" w:hAnsiTheme="majorBidi" w:cstheme="majorBidi"/>
          <w:sz w:val="24"/>
          <w:szCs w:val="24"/>
          <w:lang w:eastAsia="fr-FR"/>
        </w:rPr>
      </w:pPr>
      <w:r w:rsidRPr="003632AC">
        <w:rPr>
          <w:rFonts w:asciiTheme="majorBidi" w:eastAsia="Times New Roman" w:hAnsiTheme="majorBidi" w:cstheme="majorBidi"/>
          <w:noProof/>
          <w:sz w:val="24"/>
          <w:szCs w:val="24"/>
          <w:lang w:eastAsia="fr-FR"/>
        </w:rPr>
        <w:drawing>
          <wp:inline distT="0" distB="0" distL="0" distR="0" wp14:anchorId="2E58F49E" wp14:editId="6B0CE2E1">
            <wp:extent cx="4286250" cy="3371850"/>
            <wp:effectExtent l="0" t="0" r="0" b="0"/>
            <wp:docPr id="1" name="Image 1" descr="image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image01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286250" cy="3371850"/>
                    </a:xfrm>
                    <a:prstGeom prst="rect">
                      <a:avLst/>
                    </a:prstGeom>
                    <a:noFill/>
                    <a:ln>
                      <a:noFill/>
                    </a:ln>
                  </pic:spPr>
                </pic:pic>
              </a:graphicData>
            </a:graphic>
          </wp:inline>
        </w:drawing>
      </w:r>
    </w:p>
    <w:p w14:paraId="59766246" w14:textId="77777777" w:rsidR="00D40137" w:rsidRPr="003632AC" w:rsidRDefault="00D40137" w:rsidP="00B26B51">
      <w:pPr>
        <w:spacing w:after="0" w:line="240" w:lineRule="auto"/>
        <w:jc w:val="both"/>
        <w:textAlignment w:val="baseline"/>
        <w:rPr>
          <w:rFonts w:asciiTheme="majorBidi" w:eastAsia="Times New Roman" w:hAnsiTheme="majorBidi" w:cstheme="majorBidi"/>
          <w:sz w:val="24"/>
          <w:szCs w:val="24"/>
          <w:lang w:eastAsia="fr-FR"/>
        </w:rPr>
      </w:pPr>
      <w:r w:rsidRPr="003632AC">
        <w:rPr>
          <w:rFonts w:asciiTheme="majorBidi" w:eastAsia="Times New Roman" w:hAnsiTheme="majorBidi" w:cstheme="majorBidi"/>
          <w:sz w:val="24"/>
          <w:szCs w:val="24"/>
          <w:lang w:eastAsia="fr-FR"/>
        </w:rPr>
        <w:t> </w:t>
      </w:r>
    </w:p>
    <w:p w14:paraId="2DA50EF1" w14:textId="77777777" w:rsidR="00D40137" w:rsidRPr="003632AC" w:rsidRDefault="00D40137" w:rsidP="00B26B51">
      <w:pPr>
        <w:spacing w:after="0" w:line="240" w:lineRule="auto"/>
        <w:jc w:val="both"/>
        <w:textAlignment w:val="baseline"/>
        <w:rPr>
          <w:rFonts w:asciiTheme="majorBidi" w:eastAsia="Times New Roman" w:hAnsiTheme="majorBidi" w:cstheme="majorBidi"/>
          <w:sz w:val="24"/>
          <w:szCs w:val="24"/>
          <w:lang w:eastAsia="fr-FR"/>
        </w:rPr>
      </w:pPr>
      <w:r w:rsidRPr="003632AC">
        <w:rPr>
          <w:rFonts w:asciiTheme="majorBidi" w:eastAsia="Times New Roman" w:hAnsiTheme="majorBidi" w:cstheme="majorBidi"/>
          <w:sz w:val="24"/>
          <w:szCs w:val="24"/>
          <w:lang w:eastAsia="fr-FR"/>
        </w:rPr>
        <w:t>Actuellement l'EPO est produite par génie génétique dans un but thérapeutique.</w:t>
      </w:r>
    </w:p>
    <w:p w14:paraId="303B0287" w14:textId="77777777" w:rsidR="00D40137" w:rsidRPr="003632AC" w:rsidRDefault="00D40137" w:rsidP="00B26B51">
      <w:pPr>
        <w:spacing w:after="0" w:line="240" w:lineRule="auto"/>
        <w:jc w:val="both"/>
        <w:textAlignment w:val="baseline"/>
        <w:rPr>
          <w:rFonts w:asciiTheme="majorBidi" w:eastAsia="Times New Roman" w:hAnsiTheme="majorBidi" w:cstheme="majorBidi"/>
          <w:sz w:val="24"/>
          <w:szCs w:val="24"/>
          <w:lang w:eastAsia="fr-FR"/>
        </w:rPr>
      </w:pPr>
      <w:r w:rsidRPr="003632AC">
        <w:rPr>
          <w:rFonts w:asciiTheme="majorBidi" w:eastAsia="Times New Roman" w:hAnsiTheme="majorBidi" w:cstheme="majorBidi"/>
          <w:sz w:val="24"/>
          <w:szCs w:val="24"/>
          <w:lang w:eastAsia="fr-FR"/>
        </w:rPr>
        <w:t> </w:t>
      </w:r>
    </w:p>
    <w:p w14:paraId="62DCB9C0" w14:textId="77777777" w:rsidR="00D40137" w:rsidRPr="003632AC" w:rsidRDefault="00D40137" w:rsidP="00B26B51">
      <w:pPr>
        <w:spacing w:after="0" w:line="240" w:lineRule="auto"/>
        <w:jc w:val="both"/>
        <w:textAlignment w:val="baseline"/>
        <w:rPr>
          <w:rFonts w:asciiTheme="majorBidi" w:eastAsia="Times New Roman" w:hAnsiTheme="majorBidi" w:cstheme="majorBidi"/>
          <w:sz w:val="24"/>
          <w:szCs w:val="24"/>
          <w:lang w:eastAsia="fr-FR"/>
        </w:rPr>
      </w:pPr>
      <w:r w:rsidRPr="003632AC">
        <w:rPr>
          <w:rFonts w:asciiTheme="majorBidi" w:eastAsia="Times New Roman" w:hAnsiTheme="majorBidi" w:cstheme="majorBidi"/>
          <w:sz w:val="24"/>
          <w:szCs w:val="24"/>
          <w:lang w:eastAsia="fr-FR"/>
        </w:rPr>
        <w:t> </w:t>
      </w:r>
    </w:p>
    <w:p w14:paraId="48CEEA3E" w14:textId="2504AFD3" w:rsidR="00D40137" w:rsidRPr="003632AC" w:rsidRDefault="00D40137" w:rsidP="00EE7AD2">
      <w:pPr>
        <w:spacing w:before="240" w:after="120" w:line="240" w:lineRule="auto"/>
        <w:ind w:firstLine="567"/>
        <w:jc w:val="both"/>
        <w:textAlignment w:val="baseline"/>
        <w:outlineLvl w:val="3"/>
        <w:rPr>
          <w:rFonts w:asciiTheme="majorBidi" w:eastAsia="Times New Roman" w:hAnsiTheme="majorBidi" w:cstheme="majorBidi"/>
          <w:b/>
          <w:bCs/>
          <w:sz w:val="24"/>
          <w:szCs w:val="24"/>
          <w:lang w:eastAsia="fr-FR"/>
        </w:rPr>
      </w:pPr>
      <w:r w:rsidRPr="003632AC">
        <w:rPr>
          <w:rFonts w:asciiTheme="majorBidi" w:eastAsia="Times New Roman" w:hAnsiTheme="majorBidi" w:cstheme="majorBidi"/>
          <w:b/>
          <w:bCs/>
          <w:sz w:val="24"/>
          <w:szCs w:val="24"/>
          <w:lang w:eastAsia="fr-FR"/>
        </w:rPr>
        <w:t>4.</w:t>
      </w:r>
      <w:r w:rsidR="00EE7AD2">
        <w:rPr>
          <w:rFonts w:asciiTheme="majorBidi" w:eastAsia="Times New Roman" w:hAnsiTheme="majorBidi" w:cstheme="majorBidi"/>
          <w:b/>
          <w:bCs/>
          <w:sz w:val="24"/>
          <w:szCs w:val="24"/>
          <w:lang w:eastAsia="fr-FR"/>
        </w:rPr>
        <w:t>3</w:t>
      </w:r>
      <w:r w:rsidRPr="003632AC">
        <w:rPr>
          <w:rFonts w:asciiTheme="majorBidi" w:eastAsia="Times New Roman" w:hAnsiTheme="majorBidi" w:cstheme="majorBidi"/>
          <w:b/>
          <w:bCs/>
          <w:sz w:val="24"/>
          <w:szCs w:val="24"/>
          <w:lang w:eastAsia="fr-FR"/>
        </w:rPr>
        <w:t>. Régulation avec d’autres cytokines.</w:t>
      </w:r>
    </w:p>
    <w:p w14:paraId="40537CD6" w14:textId="77777777" w:rsidR="00D40137" w:rsidRPr="003632AC" w:rsidRDefault="00D40137" w:rsidP="00EE7AD2">
      <w:pPr>
        <w:spacing w:after="0" w:line="240" w:lineRule="auto"/>
        <w:ind w:firstLine="851"/>
        <w:jc w:val="both"/>
        <w:textAlignment w:val="baseline"/>
        <w:rPr>
          <w:rFonts w:asciiTheme="majorBidi" w:eastAsia="Times New Roman" w:hAnsiTheme="majorBidi" w:cstheme="majorBidi"/>
          <w:sz w:val="24"/>
          <w:szCs w:val="24"/>
          <w:lang w:eastAsia="fr-FR"/>
        </w:rPr>
      </w:pPr>
      <w:r w:rsidRPr="003632AC">
        <w:rPr>
          <w:rFonts w:asciiTheme="majorBidi" w:eastAsia="Times New Roman" w:hAnsiTheme="majorBidi" w:cstheme="majorBidi"/>
          <w:sz w:val="24"/>
          <w:szCs w:val="24"/>
          <w:lang w:eastAsia="fr-FR"/>
        </w:rPr>
        <w:t>* Cytokines activatrices :  </w:t>
      </w:r>
    </w:p>
    <w:p w14:paraId="4AABC09D" w14:textId="77777777" w:rsidR="00D40137" w:rsidRPr="003632AC" w:rsidRDefault="00D40137" w:rsidP="00B26B51">
      <w:pPr>
        <w:spacing w:after="0" w:line="240" w:lineRule="auto"/>
        <w:jc w:val="both"/>
        <w:textAlignment w:val="baseline"/>
        <w:rPr>
          <w:rFonts w:asciiTheme="majorBidi" w:eastAsia="Times New Roman" w:hAnsiTheme="majorBidi" w:cstheme="majorBidi"/>
          <w:sz w:val="24"/>
          <w:szCs w:val="24"/>
          <w:lang w:eastAsia="fr-FR"/>
        </w:rPr>
      </w:pPr>
      <w:r w:rsidRPr="003632AC">
        <w:rPr>
          <w:rFonts w:asciiTheme="majorBidi" w:eastAsia="Times New Roman" w:hAnsiTheme="majorBidi" w:cstheme="majorBidi"/>
          <w:sz w:val="24"/>
          <w:szCs w:val="24"/>
          <w:lang w:eastAsia="fr-FR"/>
        </w:rPr>
        <w:t>- interleukine 3 (prolifération des progéniteurs pluripotents et des BFU-E, en synergie avec le GM-CSF),</w:t>
      </w:r>
    </w:p>
    <w:p w14:paraId="3A0930C2" w14:textId="77777777" w:rsidR="00D40137" w:rsidRPr="003632AC" w:rsidRDefault="00D40137" w:rsidP="00B26B51">
      <w:pPr>
        <w:spacing w:after="0" w:line="240" w:lineRule="auto"/>
        <w:jc w:val="both"/>
        <w:textAlignment w:val="baseline"/>
        <w:rPr>
          <w:rFonts w:asciiTheme="majorBidi" w:eastAsia="Times New Roman" w:hAnsiTheme="majorBidi" w:cstheme="majorBidi"/>
          <w:sz w:val="24"/>
          <w:szCs w:val="24"/>
          <w:lang w:eastAsia="fr-FR"/>
        </w:rPr>
      </w:pPr>
      <w:r w:rsidRPr="003632AC">
        <w:rPr>
          <w:rFonts w:asciiTheme="majorBidi" w:eastAsia="Times New Roman" w:hAnsiTheme="majorBidi" w:cstheme="majorBidi"/>
          <w:sz w:val="24"/>
          <w:szCs w:val="24"/>
          <w:lang w:eastAsia="fr-FR"/>
        </w:rPr>
        <w:t>- SCF : en synergie avec l'interleukine 3 et le GM-CSF sur les progéniteurs, et synergie avec l'EPO pour les progéniteurs tardifs et les précurseurs.</w:t>
      </w:r>
    </w:p>
    <w:p w14:paraId="0DA067A2" w14:textId="77777777" w:rsidR="00D40137" w:rsidRPr="003632AC" w:rsidRDefault="00D40137" w:rsidP="00B26B51">
      <w:pPr>
        <w:spacing w:after="0" w:line="240" w:lineRule="auto"/>
        <w:jc w:val="both"/>
        <w:textAlignment w:val="baseline"/>
        <w:rPr>
          <w:rFonts w:asciiTheme="majorBidi" w:eastAsia="Times New Roman" w:hAnsiTheme="majorBidi" w:cstheme="majorBidi"/>
          <w:sz w:val="24"/>
          <w:szCs w:val="24"/>
          <w:lang w:eastAsia="fr-FR"/>
        </w:rPr>
      </w:pPr>
      <w:r w:rsidRPr="003632AC">
        <w:rPr>
          <w:rFonts w:asciiTheme="majorBidi" w:eastAsia="Times New Roman" w:hAnsiTheme="majorBidi" w:cstheme="majorBidi"/>
          <w:sz w:val="24"/>
          <w:szCs w:val="24"/>
          <w:lang w:eastAsia="fr-FR"/>
        </w:rPr>
        <w:t>- interleukine 9 : action sur les BFU-E et les CFU-E.</w:t>
      </w:r>
    </w:p>
    <w:p w14:paraId="5DB46D91" w14:textId="77777777" w:rsidR="00D40137" w:rsidRPr="003632AC" w:rsidRDefault="00D40137" w:rsidP="00B26B51">
      <w:pPr>
        <w:spacing w:after="0" w:line="240" w:lineRule="auto"/>
        <w:jc w:val="both"/>
        <w:textAlignment w:val="baseline"/>
        <w:rPr>
          <w:rFonts w:asciiTheme="majorBidi" w:eastAsia="Times New Roman" w:hAnsiTheme="majorBidi" w:cstheme="majorBidi"/>
          <w:sz w:val="24"/>
          <w:szCs w:val="24"/>
          <w:lang w:eastAsia="fr-FR"/>
        </w:rPr>
      </w:pPr>
      <w:r w:rsidRPr="003632AC">
        <w:rPr>
          <w:rFonts w:asciiTheme="majorBidi" w:eastAsia="Times New Roman" w:hAnsiTheme="majorBidi" w:cstheme="majorBidi"/>
          <w:sz w:val="24"/>
          <w:szCs w:val="24"/>
          <w:lang w:eastAsia="fr-FR"/>
        </w:rPr>
        <w:lastRenderedPageBreak/>
        <w:t xml:space="preserve">- interleukine </w:t>
      </w:r>
      <w:proofErr w:type="gramStart"/>
      <w:r w:rsidRPr="003632AC">
        <w:rPr>
          <w:rFonts w:asciiTheme="majorBidi" w:eastAsia="Times New Roman" w:hAnsiTheme="majorBidi" w:cstheme="majorBidi"/>
          <w:sz w:val="24"/>
          <w:szCs w:val="24"/>
          <w:lang w:eastAsia="fr-FR"/>
        </w:rPr>
        <w:t>11:</w:t>
      </w:r>
      <w:proofErr w:type="gramEnd"/>
      <w:r w:rsidRPr="003632AC">
        <w:rPr>
          <w:rFonts w:asciiTheme="majorBidi" w:eastAsia="Times New Roman" w:hAnsiTheme="majorBidi" w:cstheme="majorBidi"/>
          <w:sz w:val="24"/>
          <w:szCs w:val="24"/>
          <w:lang w:eastAsia="fr-FR"/>
        </w:rPr>
        <w:t xml:space="preserve"> permet la prolifération des BFU-E avec l'IL-3 et en l’absence d'EPO, et également la maturation des CFU-E.</w:t>
      </w:r>
    </w:p>
    <w:p w14:paraId="37349FCD" w14:textId="77777777" w:rsidR="00D40137" w:rsidRPr="003632AC" w:rsidRDefault="00D40137" w:rsidP="00EE7AD2">
      <w:pPr>
        <w:spacing w:after="0" w:line="240" w:lineRule="auto"/>
        <w:ind w:firstLine="851"/>
        <w:jc w:val="both"/>
        <w:textAlignment w:val="baseline"/>
        <w:rPr>
          <w:rFonts w:asciiTheme="majorBidi" w:eastAsia="Times New Roman" w:hAnsiTheme="majorBidi" w:cstheme="majorBidi"/>
          <w:sz w:val="24"/>
          <w:szCs w:val="24"/>
          <w:lang w:eastAsia="fr-FR"/>
        </w:rPr>
      </w:pPr>
      <w:r w:rsidRPr="003632AC">
        <w:rPr>
          <w:rFonts w:asciiTheme="majorBidi" w:eastAsia="Times New Roman" w:hAnsiTheme="majorBidi" w:cstheme="majorBidi"/>
          <w:sz w:val="24"/>
          <w:szCs w:val="24"/>
          <w:lang w:eastAsia="fr-FR"/>
        </w:rPr>
        <w:t>* cytokines inhibitrices :</w:t>
      </w:r>
    </w:p>
    <w:p w14:paraId="42FF3EBC" w14:textId="77777777" w:rsidR="00D40137" w:rsidRPr="003632AC" w:rsidRDefault="00D40137" w:rsidP="00B26B51">
      <w:pPr>
        <w:spacing w:after="0" w:line="240" w:lineRule="auto"/>
        <w:jc w:val="both"/>
        <w:textAlignment w:val="baseline"/>
        <w:rPr>
          <w:rFonts w:asciiTheme="majorBidi" w:eastAsia="Times New Roman" w:hAnsiTheme="majorBidi" w:cstheme="majorBidi"/>
          <w:sz w:val="24"/>
          <w:szCs w:val="24"/>
          <w:lang w:eastAsia="fr-FR"/>
        </w:rPr>
      </w:pPr>
      <w:r w:rsidRPr="003632AC">
        <w:rPr>
          <w:rFonts w:asciiTheme="majorBidi" w:eastAsia="Times New Roman" w:hAnsiTheme="majorBidi" w:cstheme="majorBidi"/>
          <w:sz w:val="24"/>
          <w:szCs w:val="24"/>
          <w:lang w:eastAsia="fr-FR"/>
        </w:rPr>
        <w:t>TNF alpha et interféron gamma libérés par les macrophages au cours de la réponse inflammatoire ont une action négative sur la prolifération des CFU-E et des proérythroblastes.</w:t>
      </w:r>
    </w:p>
    <w:p w14:paraId="5FA5CE62" w14:textId="271C372D" w:rsidR="00D40137" w:rsidRPr="003632AC" w:rsidRDefault="00D40137" w:rsidP="00B26B51">
      <w:pPr>
        <w:spacing w:before="240" w:after="120" w:line="240" w:lineRule="auto"/>
        <w:jc w:val="both"/>
        <w:textAlignment w:val="baseline"/>
        <w:outlineLvl w:val="3"/>
        <w:rPr>
          <w:rFonts w:asciiTheme="majorBidi" w:eastAsia="Times New Roman" w:hAnsiTheme="majorBidi" w:cstheme="majorBidi"/>
          <w:b/>
          <w:bCs/>
          <w:sz w:val="24"/>
          <w:szCs w:val="24"/>
          <w:lang w:eastAsia="fr-FR"/>
        </w:rPr>
      </w:pPr>
      <w:r w:rsidRPr="003632AC">
        <w:rPr>
          <w:rFonts w:asciiTheme="majorBidi" w:eastAsia="Times New Roman" w:hAnsiTheme="majorBidi" w:cstheme="majorBidi"/>
          <w:b/>
          <w:bCs/>
          <w:sz w:val="24"/>
          <w:szCs w:val="24"/>
          <w:lang w:eastAsia="fr-FR"/>
        </w:rPr>
        <w:t>4.</w:t>
      </w:r>
      <w:r w:rsidR="00EE7AD2">
        <w:rPr>
          <w:rFonts w:asciiTheme="majorBidi" w:eastAsia="Times New Roman" w:hAnsiTheme="majorBidi" w:cstheme="majorBidi"/>
          <w:b/>
          <w:bCs/>
          <w:sz w:val="24"/>
          <w:szCs w:val="24"/>
          <w:lang w:eastAsia="fr-FR"/>
        </w:rPr>
        <w:t>4</w:t>
      </w:r>
      <w:r w:rsidRPr="003632AC">
        <w:rPr>
          <w:rFonts w:asciiTheme="majorBidi" w:eastAsia="Times New Roman" w:hAnsiTheme="majorBidi" w:cstheme="majorBidi"/>
          <w:b/>
          <w:bCs/>
          <w:sz w:val="24"/>
          <w:szCs w:val="24"/>
          <w:lang w:eastAsia="fr-FR"/>
        </w:rPr>
        <w:t>. Régulation de la synthèse de la globine</w:t>
      </w:r>
    </w:p>
    <w:p w14:paraId="3F1AFF53" w14:textId="159BF09E" w:rsidR="00D40137" w:rsidRPr="003632AC" w:rsidRDefault="00D40137" w:rsidP="00EE7AD2">
      <w:pPr>
        <w:spacing w:after="0" w:line="240" w:lineRule="auto"/>
        <w:jc w:val="both"/>
        <w:textAlignment w:val="baseline"/>
        <w:rPr>
          <w:rFonts w:asciiTheme="majorBidi" w:eastAsia="Times New Roman" w:hAnsiTheme="majorBidi" w:cstheme="majorBidi"/>
          <w:sz w:val="24"/>
          <w:szCs w:val="24"/>
          <w:lang w:eastAsia="fr-FR"/>
        </w:rPr>
      </w:pPr>
      <w:r w:rsidRPr="003632AC">
        <w:rPr>
          <w:rFonts w:asciiTheme="majorBidi" w:eastAsia="Times New Roman" w:hAnsiTheme="majorBidi" w:cstheme="majorBidi"/>
          <w:b/>
          <w:bCs/>
          <w:sz w:val="24"/>
          <w:szCs w:val="24"/>
          <w:bdr w:val="none" w:sz="0" w:space="0" w:color="auto" w:frame="1"/>
          <w:lang w:eastAsia="fr-FR"/>
        </w:rPr>
        <w:t>Apparition successive de plusieurs chaînes de globine au cours de l'ontogénie :</w:t>
      </w:r>
    </w:p>
    <w:p w14:paraId="719C07B3" w14:textId="04A97A09" w:rsidR="00D40137" w:rsidRPr="003632AC" w:rsidRDefault="00D40137" w:rsidP="00EE7AD2">
      <w:pPr>
        <w:spacing w:after="0" w:line="240" w:lineRule="auto"/>
        <w:jc w:val="both"/>
        <w:textAlignment w:val="baseline"/>
        <w:rPr>
          <w:rFonts w:asciiTheme="majorBidi" w:eastAsia="Times New Roman" w:hAnsiTheme="majorBidi" w:cstheme="majorBidi"/>
          <w:sz w:val="24"/>
          <w:szCs w:val="24"/>
          <w:lang w:eastAsia="fr-FR"/>
        </w:rPr>
      </w:pPr>
      <w:proofErr w:type="gramStart"/>
      <w:r w:rsidRPr="003632AC">
        <w:rPr>
          <w:rFonts w:asciiTheme="majorBidi" w:eastAsia="Times New Roman" w:hAnsiTheme="majorBidi" w:cstheme="majorBidi"/>
          <w:sz w:val="24"/>
          <w:szCs w:val="24"/>
          <w:lang w:eastAsia="fr-FR"/>
        </w:rPr>
        <w:t>la</w:t>
      </w:r>
      <w:proofErr w:type="gramEnd"/>
      <w:r w:rsidRPr="003632AC">
        <w:rPr>
          <w:rFonts w:asciiTheme="majorBidi" w:eastAsia="Times New Roman" w:hAnsiTheme="majorBidi" w:cstheme="majorBidi"/>
          <w:sz w:val="24"/>
          <w:szCs w:val="24"/>
          <w:lang w:eastAsia="fr-FR"/>
        </w:rPr>
        <w:t xml:space="preserve"> chaîne alpha est synthétisée dès le troisième mois de gestation</w:t>
      </w:r>
    </w:p>
    <w:p w14:paraId="7CBD2F82" w14:textId="77777777" w:rsidR="00D40137" w:rsidRPr="003632AC" w:rsidRDefault="00D40137" w:rsidP="00B26B51">
      <w:pPr>
        <w:numPr>
          <w:ilvl w:val="0"/>
          <w:numId w:val="2"/>
        </w:numPr>
        <w:spacing w:after="0" w:line="240" w:lineRule="auto"/>
        <w:ind w:left="0"/>
        <w:jc w:val="both"/>
        <w:textAlignment w:val="baseline"/>
        <w:rPr>
          <w:rFonts w:asciiTheme="majorBidi" w:eastAsia="Times New Roman" w:hAnsiTheme="majorBidi" w:cstheme="majorBidi"/>
          <w:sz w:val="24"/>
          <w:szCs w:val="24"/>
          <w:lang w:eastAsia="fr-FR"/>
        </w:rPr>
      </w:pPr>
      <w:proofErr w:type="gramStart"/>
      <w:r w:rsidRPr="003632AC">
        <w:rPr>
          <w:rFonts w:asciiTheme="majorBidi" w:eastAsia="Times New Roman" w:hAnsiTheme="majorBidi" w:cstheme="majorBidi"/>
          <w:sz w:val="24"/>
          <w:szCs w:val="24"/>
          <w:lang w:eastAsia="fr-FR"/>
        </w:rPr>
        <w:t>les</w:t>
      </w:r>
      <w:proofErr w:type="gramEnd"/>
      <w:r w:rsidRPr="003632AC">
        <w:rPr>
          <w:rFonts w:asciiTheme="majorBidi" w:eastAsia="Times New Roman" w:hAnsiTheme="majorBidi" w:cstheme="majorBidi"/>
          <w:sz w:val="24"/>
          <w:szCs w:val="24"/>
          <w:lang w:eastAsia="fr-FR"/>
        </w:rPr>
        <w:t xml:space="preserve"> chaînes zêta, epsilon et gamma apparaissent dès le 3</w:t>
      </w:r>
      <w:r w:rsidRPr="003632AC">
        <w:rPr>
          <w:rFonts w:asciiTheme="majorBidi" w:eastAsia="Times New Roman" w:hAnsiTheme="majorBidi" w:cstheme="majorBidi"/>
          <w:sz w:val="24"/>
          <w:szCs w:val="24"/>
          <w:bdr w:val="none" w:sz="0" w:space="0" w:color="auto" w:frame="1"/>
          <w:vertAlign w:val="superscript"/>
          <w:lang w:eastAsia="fr-FR"/>
        </w:rPr>
        <w:t>ième</w:t>
      </w:r>
      <w:r w:rsidRPr="003632AC">
        <w:rPr>
          <w:rFonts w:asciiTheme="majorBidi" w:eastAsia="Times New Roman" w:hAnsiTheme="majorBidi" w:cstheme="majorBidi"/>
          <w:sz w:val="24"/>
          <w:szCs w:val="24"/>
          <w:lang w:eastAsia="fr-FR"/>
        </w:rPr>
        <w:t> mois de gestation et produisent les hémoglobines Gower 1 (zéta2 epsilon2), Gower 2 (alpha2 epsilon2) et Portland (zéta2 gamma2).</w:t>
      </w:r>
    </w:p>
    <w:p w14:paraId="758E41F3" w14:textId="77777777" w:rsidR="00D40137" w:rsidRPr="003632AC" w:rsidRDefault="00D40137" w:rsidP="00B26B51">
      <w:pPr>
        <w:numPr>
          <w:ilvl w:val="0"/>
          <w:numId w:val="3"/>
        </w:numPr>
        <w:spacing w:after="0" w:line="240" w:lineRule="auto"/>
        <w:ind w:left="0"/>
        <w:jc w:val="both"/>
        <w:textAlignment w:val="baseline"/>
        <w:rPr>
          <w:rFonts w:asciiTheme="majorBidi" w:eastAsia="Times New Roman" w:hAnsiTheme="majorBidi" w:cstheme="majorBidi"/>
          <w:sz w:val="24"/>
          <w:szCs w:val="24"/>
          <w:lang w:eastAsia="fr-FR"/>
        </w:rPr>
      </w:pPr>
      <w:r w:rsidRPr="003632AC">
        <w:rPr>
          <w:rFonts w:asciiTheme="majorBidi" w:eastAsia="Times New Roman" w:hAnsiTheme="majorBidi" w:cstheme="majorBidi"/>
          <w:sz w:val="24"/>
          <w:szCs w:val="24"/>
          <w:lang w:eastAsia="fr-FR"/>
        </w:rPr>
        <w:t>A partir de 5-6 mois la synthèse de chaîne gamma est majoritaire, donnant l'</w:t>
      </w:r>
      <w:proofErr w:type="spellStart"/>
      <w:r w:rsidRPr="003632AC">
        <w:rPr>
          <w:rFonts w:asciiTheme="majorBidi" w:eastAsia="Times New Roman" w:hAnsiTheme="majorBidi" w:cstheme="majorBidi"/>
          <w:sz w:val="24"/>
          <w:szCs w:val="24"/>
          <w:lang w:eastAsia="fr-FR"/>
        </w:rPr>
        <w:t>Hb</w:t>
      </w:r>
      <w:proofErr w:type="spellEnd"/>
      <w:r w:rsidRPr="003632AC">
        <w:rPr>
          <w:rFonts w:asciiTheme="majorBidi" w:eastAsia="Times New Roman" w:hAnsiTheme="majorBidi" w:cstheme="majorBidi"/>
          <w:sz w:val="24"/>
          <w:szCs w:val="24"/>
          <w:lang w:eastAsia="fr-FR"/>
        </w:rPr>
        <w:t xml:space="preserve"> F (</w:t>
      </w:r>
      <w:proofErr w:type="spellStart"/>
      <w:r w:rsidRPr="003632AC">
        <w:rPr>
          <w:rFonts w:asciiTheme="majorBidi" w:eastAsia="Times New Roman" w:hAnsiTheme="majorBidi" w:cstheme="majorBidi"/>
          <w:sz w:val="24"/>
          <w:szCs w:val="24"/>
          <w:lang w:eastAsia="fr-FR"/>
        </w:rPr>
        <w:t>Hb</w:t>
      </w:r>
      <w:proofErr w:type="spellEnd"/>
      <w:r w:rsidRPr="003632AC">
        <w:rPr>
          <w:rFonts w:asciiTheme="majorBidi" w:eastAsia="Times New Roman" w:hAnsiTheme="majorBidi" w:cstheme="majorBidi"/>
          <w:sz w:val="24"/>
          <w:szCs w:val="24"/>
          <w:lang w:eastAsia="fr-FR"/>
        </w:rPr>
        <w:t xml:space="preserve"> fœtale alpha2 gamma2</w:t>
      </w:r>
      <w:proofErr w:type="gramStart"/>
      <w:r w:rsidRPr="003632AC">
        <w:rPr>
          <w:rFonts w:asciiTheme="majorBidi" w:eastAsia="Times New Roman" w:hAnsiTheme="majorBidi" w:cstheme="majorBidi"/>
          <w:sz w:val="24"/>
          <w:szCs w:val="24"/>
          <w:lang w:eastAsia="fr-FR"/>
        </w:rPr>
        <w:t>);</w:t>
      </w:r>
      <w:proofErr w:type="gramEnd"/>
      <w:r w:rsidRPr="003632AC">
        <w:rPr>
          <w:rFonts w:asciiTheme="majorBidi" w:eastAsia="Times New Roman" w:hAnsiTheme="majorBidi" w:cstheme="majorBidi"/>
          <w:sz w:val="24"/>
          <w:szCs w:val="24"/>
          <w:lang w:eastAsia="fr-FR"/>
        </w:rPr>
        <w:t xml:space="preserve"> la synthèse de la chaîne gamma cesse à la naissance</w:t>
      </w:r>
    </w:p>
    <w:p w14:paraId="6D84F7D1" w14:textId="77777777" w:rsidR="00D40137" w:rsidRPr="003632AC" w:rsidRDefault="00D40137" w:rsidP="00B26B51">
      <w:pPr>
        <w:spacing w:after="0" w:line="240" w:lineRule="auto"/>
        <w:jc w:val="both"/>
        <w:textAlignment w:val="baseline"/>
        <w:rPr>
          <w:rFonts w:asciiTheme="majorBidi" w:eastAsia="Times New Roman" w:hAnsiTheme="majorBidi" w:cstheme="majorBidi"/>
          <w:sz w:val="24"/>
          <w:szCs w:val="24"/>
          <w:lang w:eastAsia="fr-FR"/>
        </w:rPr>
      </w:pPr>
      <w:r w:rsidRPr="003632AC">
        <w:rPr>
          <w:rFonts w:asciiTheme="majorBidi" w:eastAsia="Times New Roman" w:hAnsiTheme="majorBidi" w:cstheme="majorBidi"/>
          <w:sz w:val="24"/>
          <w:szCs w:val="24"/>
          <w:lang w:eastAsia="fr-FR"/>
        </w:rPr>
        <w:t> </w:t>
      </w:r>
    </w:p>
    <w:p w14:paraId="212411ED" w14:textId="77777777" w:rsidR="00D40137" w:rsidRPr="003632AC" w:rsidRDefault="00D40137" w:rsidP="00B26B51">
      <w:pPr>
        <w:numPr>
          <w:ilvl w:val="0"/>
          <w:numId w:val="4"/>
        </w:numPr>
        <w:spacing w:after="0" w:line="240" w:lineRule="auto"/>
        <w:ind w:left="0"/>
        <w:jc w:val="both"/>
        <w:textAlignment w:val="baseline"/>
        <w:rPr>
          <w:rFonts w:asciiTheme="majorBidi" w:eastAsia="Times New Roman" w:hAnsiTheme="majorBidi" w:cstheme="majorBidi"/>
          <w:sz w:val="24"/>
          <w:szCs w:val="24"/>
          <w:lang w:eastAsia="fr-FR"/>
        </w:rPr>
      </w:pPr>
      <w:proofErr w:type="gramStart"/>
      <w:r w:rsidRPr="003632AC">
        <w:rPr>
          <w:rFonts w:asciiTheme="majorBidi" w:eastAsia="Times New Roman" w:hAnsiTheme="majorBidi" w:cstheme="majorBidi"/>
          <w:sz w:val="24"/>
          <w:szCs w:val="24"/>
          <w:lang w:eastAsia="fr-FR"/>
        </w:rPr>
        <w:t>la</w:t>
      </w:r>
      <w:proofErr w:type="gramEnd"/>
      <w:r w:rsidRPr="003632AC">
        <w:rPr>
          <w:rFonts w:asciiTheme="majorBidi" w:eastAsia="Times New Roman" w:hAnsiTheme="majorBidi" w:cstheme="majorBidi"/>
          <w:sz w:val="24"/>
          <w:szCs w:val="24"/>
          <w:lang w:eastAsia="fr-FR"/>
        </w:rPr>
        <w:t xml:space="preserve"> synthèse de chaîne bêta débute au voisinage de la naissance (</w:t>
      </w:r>
      <w:proofErr w:type="spellStart"/>
      <w:r w:rsidRPr="003632AC">
        <w:rPr>
          <w:rFonts w:asciiTheme="majorBidi" w:eastAsia="Times New Roman" w:hAnsiTheme="majorBidi" w:cstheme="majorBidi"/>
          <w:sz w:val="24"/>
          <w:szCs w:val="24"/>
          <w:lang w:eastAsia="fr-FR"/>
        </w:rPr>
        <w:t>Hb</w:t>
      </w:r>
      <w:proofErr w:type="spellEnd"/>
      <w:r w:rsidRPr="003632AC">
        <w:rPr>
          <w:rFonts w:asciiTheme="majorBidi" w:eastAsia="Times New Roman" w:hAnsiTheme="majorBidi" w:cstheme="majorBidi"/>
          <w:sz w:val="24"/>
          <w:szCs w:val="24"/>
          <w:lang w:eastAsia="fr-FR"/>
        </w:rPr>
        <w:t xml:space="preserve"> A ou adulte = alpha2 bêta2), de même que la chaîne delta (</w:t>
      </w:r>
      <w:proofErr w:type="spellStart"/>
      <w:r w:rsidRPr="003632AC">
        <w:rPr>
          <w:rFonts w:asciiTheme="majorBidi" w:eastAsia="Times New Roman" w:hAnsiTheme="majorBidi" w:cstheme="majorBidi"/>
          <w:sz w:val="24"/>
          <w:szCs w:val="24"/>
          <w:lang w:eastAsia="fr-FR"/>
        </w:rPr>
        <w:t>qu</w:t>
      </w:r>
      <w:proofErr w:type="spellEnd"/>
      <w:r w:rsidRPr="003632AC">
        <w:rPr>
          <w:rFonts w:asciiTheme="majorBidi" w:eastAsia="Times New Roman" w:hAnsiTheme="majorBidi" w:cstheme="majorBidi"/>
          <w:sz w:val="24"/>
          <w:szCs w:val="24"/>
          <w:lang w:eastAsia="fr-FR"/>
        </w:rPr>
        <w:t xml:space="preserve"> reste minoritaire, donnant l'</w:t>
      </w:r>
      <w:proofErr w:type="spellStart"/>
      <w:r w:rsidRPr="003632AC">
        <w:rPr>
          <w:rFonts w:asciiTheme="majorBidi" w:eastAsia="Times New Roman" w:hAnsiTheme="majorBidi" w:cstheme="majorBidi"/>
          <w:sz w:val="24"/>
          <w:szCs w:val="24"/>
          <w:lang w:eastAsia="fr-FR"/>
        </w:rPr>
        <w:t>Hb</w:t>
      </w:r>
      <w:proofErr w:type="spellEnd"/>
      <w:r w:rsidRPr="003632AC">
        <w:rPr>
          <w:rFonts w:asciiTheme="majorBidi" w:eastAsia="Times New Roman" w:hAnsiTheme="majorBidi" w:cstheme="majorBidi"/>
          <w:sz w:val="24"/>
          <w:szCs w:val="24"/>
          <w:lang w:eastAsia="fr-FR"/>
        </w:rPr>
        <w:t xml:space="preserve"> A2 alpha2 delta2)</w:t>
      </w:r>
    </w:p>
    <w:p w14:paraId="7B1091A7" w14:textId="31E9DCE7" w:rsidR="00D40137" w:rsidRPr="003632AC" w:rsidRDefault="00D40137" w:rsidP="00EE7AD2">
      <w:pPr>
        <w:spacing w:after="0" w:line="240" w:lineRule="auto"/>
        <w:jc w:val="both"/>
        <w:textAlignment w:val="baseline"/>
        <w:rPr>
          <w:rFonts w:asciiTheme="majorBidi" w:eastAsia="Times New Roman" w:hAnsiTheme="majorBidi" w:cstheme="majorBidi"/>
          <w:sz w:val="24"/>
          <w:szCs w:val="24"/>
          <w:lang w:eastAsia="fr-FR"/>
        </w:rPr>
      </w:pPr>
      <w:r w:rsidRPr="003632AC">
        <w:rPr>
          <w:rFonts w:asciiTheme="majorBidi" w:eastAsia="Times New Roman" w:hAnsiTheme="majorBidi" w:cstheme="majorBidi"/>
          <w:b/>
          <w:bCs/>
          <w:sz w:val="24"/>
          <w:szCs w:val="24"/>
          <w:bdr w:val="none" w:sz="0" w:space="0" w:color="auto" w:frame="1"/>
          <w:lang w:eastAsia="fr-FR"/>
        </w:rPr>
        <w:t>La biosynthèse de l'hémoglobine commence au niveau des progéniteurs tardifs </w:t>
      </w:r>
      <w:r w:rsidRPr="003632AC">
        <w:rPr>
          <w:rFonts w:asciiTheme="majorBidi" w:eastAsia="Times New Roman" w:hAnsiTheme="majorBidi" w:cstheme="majorBidi"/>
          <w:sz w:val="24"/>
          <w:szCs w:val="24"/>
          <w:lang w:eastAsia="fr-FR"/>
        </w:rPr>
        <w:t>(quelques molécules) puis devient intense à partir de l'érythroblaste polychromatophile et s'achève dans le réticulocyte.</w:t>
      </w:r>
    </w:p>
    <w:p w14:paraId="28333547" w14:textId="1C3B81A8" w:rsidR="00D40137" w:rsidRPr="003632AC" w:rsidRDefault="00D40137" w:rsidP="00EE7AD2">
      <w:pPr>
        <w:spacing w:after="0" w:line="240" w:lineRule="auto"/>
        <w:jc w:val="both"/>
        <w:textAlignment w:val="baseline"/>
        <w:rPr>
          <w:rFonts w:asciiTheme="majorBidi" w:eastAsia="Times New Roman" w:hAnsiTheme="majorBidi" w:cstheme="majorBidi"/>
          <w:sz w:val="24"/>
          <w:szCs w:val="24"/>
          <w:lang w:eastAsia="fr-FR"/>
        </w:rPr>
      </w:pPr>
      <w:r w:rsidRPr="003632AC">
        <w:rPr>
          <w:rFonts w:asciiTheme="majorBidi" w:eastAsia="Times New Roman" w:hAnsiTheme="majorBidi" w:cstheme="majorBidi"/>
          <w:sz w:val="24"/>
          <w:szCs w:val="24"/>
          <w:lang w:eastAsia="fr-FR"/>
        </w:rPr>
        <w:t>Les étapes initiales et finales de la synthèse de l'hème se déroulent sur les crêtes mitochondriales internes des érythroblastes, l'étape intermédiaire se déroulant dans le cytoplasme.</w:t>
      </w:r>
    </w:p>
    <w:p w14:paraId="539D778E" w14:textId="77777777" w:rsidR="00D40137" w:rsidRPr="003632AC" w:rsidRDefault="00D40137" w:rsidP="00B26B51">
      <w:pPr>
        <w:spacing w:after="0" w:line="240" w:lineRule="auto"/>
        <w:jc w:val="both"/>
        <w:textAlignment w:val="baseline"/>
        <w:rPr>
          <w:rFonts w:asciiTheme="majorBidi" w:eastAsia="Times New Roman" w:hAnsiTheme="majorBidi" w:cstheme="majorBidi"/>
          <w:sz w:val="24"/>
          <w:szCs w:val="24"/>
          <w:lang w:eastAsia="fr-FR"/>
        </w:rPr>
      </w:pPr>
      <w:r w:rsidRPr="003632AC">
        <w:rPr>
          <w:rFonts w:asciiTheme="majorBidi" w:eastAsia="Times New Roman" w:hAnsiTheme="majorBidi" w:cstheme="majorBidi"/>
          <w:sz w:val="24"/>
          <w:szCs w:val="24"/>
          <w:lang w:eastAsia="fr-FR"/>
        </w:rPr>
        <w:t xml:space="preserve">La synthèse de la globine s'effectue selon le schéma général des synthèses protéiques (ARN messager, puis synthèse puis association des chaînes alpha </w:t>
      </w:r>
      <w:proofErr w:type="gramStart"/>
      <w:r w:rsidRPr="003632AC">
        <w:rPr>
          <w:rFonts w:asciiTheme="majorBidi" w:eastAsia="Times New Roman" w:hAnsiTheme="majorBidi" w:cstheme="majorBidi"/>
          <w:sz w:val="24"/>
          <w:szCs w:val="24"/>
          <w:lang w:eastAsia="fr-FR"/>
        </w:rPr>
        <w:t>et  bêta</w:t>
      </w:r>
      <w:proofErr w:type="gramEnd"/>
      <w:r w:rsidRPr="003632AC">
        <w:rPr>
          <w:rFonts w:asciiTheme="majorBidi" w:eastAsia="Times New Roman" w:hAnsiTheme="majorBidi" w:cstheme="majorBidi"/>
          <w:sz w:val="24"/>
          <w:szCs w:val="24"/>
          <w:lang w:eastAsia="fr-FR"/>
        </w:rPr>
        <w:t xml:space="preserve"> produites pour former le tétramère alpha2 bêta2). Il existe un niveau d'expression élevé et égal des chaînes alpha et non alpha.</w:t>
      </w:r>
    </w:p>
    <w:p w14:paraId="39FA5B58" w14:textId="77777777" w:rsidR="00D40137" w:rsidRPr="003632AC" w:rsidRDefault="00D40137" w:rsidP="00B26B51">
      <w:pPr>
        <w:spacing w:after="0" w:line="240" w:lineRule="auto"/>
        <w:jc w:val="both"/>
        <w:textAlignment w:val="baseline"/>
        <w:rPr>
          <w:rFonts w:asciiTheme="majorBidi" w:eastAsia="Times New Roman" w:hAnsiTheme="majorBidi" w:cstheme="majorBidi"/>
          <w:sz w:val="24"/>
          <w:szCs w:val="24"/>
          <w:lang w:eastAsia="fr-FR"/>
        </w:rPr>
      </w:pPr>
      <w:r w:rsidRPr="003632AC">
        <w:rPr>
          <w:rFonts w:asciiTheme="majorBidi" w:eastAsia="Times New Roman" w:hAnsiTheme="majorBidi" w:cstheme="majorBidi"/>
          <w:sz w:val="24"/>
          <w:szCs w:val="24"/>
          <w:lang w:eastAsia="fr-FR"/>
        </w:rPr>
        <w:t>L'association hème-globine donne la molécule d'hémoglobine.</w:t>
      </w:r>
    </w:p>
    <w:p w14:paraId="572B41F3" w14:textId="3182BE60" w:rsidR="00D40137" w:rsidRPr="003632AC" w:rsidRDefault="00D40137" w:rsidP="00E709A7">
      <w:pPr>
        <w:spacing w:after="0" w:line="240" w:lineRule="auto"/>
        <w:jc w:val="both"/>
        <w:textAlignment w:val="baseline"/>
        <w:rPr>
          <w:rFonts w:asciiTheme="majorBidi" w:eastAsia="Times New Roman" w:hAnsiTheme="majorBidi" w:cstheme="majorBidi"/>
          <w:b/>
          <w:bCs/>
          <w:caps/>
          <w:sz w:val="24"/>
          <w:szCs w:val="24"/>
          <w:lang w:eastAsia="fr-FR"/>
        </w:rPr>
      </w:pPr>
      <w:r w:rsidRPr="003632AC">
        <w:rPr>
          <w:rFonts w:asciiTheme="majorBidi" w:eastAsia="Times New Roman" w:hAnsiTheme="majorBidi" w:cstheme="majorBidi"/>
          <w:b/>
          <w:bCs/>
          <w:caps/>
          <w:sz w:val="24"/>
          <w:szCs w:val="24"/>
          <w:lang w:eastAsia="fr-FR"/>
        </w:rPr>
        <w:t>CONCLUSION.</w:t>
      </w:r>
    </w:p>
    <w:p w14:paraId="2C947B77" w14:textId="230564A4" w:rsidR="00D40137" w:rsidRPr="003632AC" w:rsidRDefault="00D40137" w:rsidP="00E709A7">
      <w:pPr>
        <w:spacing w:after="0" w:line="240" w:lineRule="auto"/>
        <w:jc w:val="both"/>
        <w:textAlignment w:val="baseline"/>
        <w:rPr>
          <w:rFonts w:asciiTheme="majorBidi" w:eastAsia="Times New Roman" w:hAnsiTheme="majorBidi" w:cstheme="majorBidi"/>
          <w:sz w:val="24"/>
          <w:szCs w:val="24"/>
          <w:lang w:eastAsia="fr-FR"/>
        </w:rPr>
      </w:pPr>
      <w:r w:rsidRPr="003632AC">
        <w:rPr>
          <w:rFonts w:asciiTheme="majorBidi" w:eastAsia="Times New Roman" w:hAnsiTheme="majorBidi" w:cstheme="majorBidi"/>
          <w:sz w:val="24"/>
          <w:szCs w:val="24"/>
          <w:lang w:eastAsia="fr-FR"/>
        </w:rPr>
        <w:t>Comprendre l'érythropoïèse permet de comprendre la physiopathologie des anémies</w:t>
      </w:r>
    </w:p>
    <w:sectPr w:rsidR="00D40137" w:rsidRPr="003632AC" w:rsidSect="00B07B8F">
      <w:headerReference w:type="even" r:id="rId19"/>
      <w:headerReference w:type="default" r:id="rId20"/>
      <w:footerReference w:type="even" r:id="rId21"/>
      <w:footerReference w:type="default" r:id="rId22"/>
      <w:headerReference w:type="first" r:id="rId23"/>
      <w:footerReference w:type="first" r:id="rId24"/>
      <w:pgSz w:w="11906" w:h="16838"/>
      <w:pgMar w:top="1417" w:right="1417" w:bottom="1417" w:left="1417" w:header="708" w:footer="708" w:gutter="0"/>
      <w:pgNumType w:start="22"/>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D47703D" w14:textId="77777777" w:rsidR="00A24179" w:rsidRDefault="00A24179" w:rsidP="00B07B8F">
      <w:pPr>
        <w:spacing w:after="0" w:line="240" w:lineRule="auto"/>
      </w:pPr>
      <w:r>
        <w:separator/>
      </w:r>
    </w:p>
  </w:endnote>
  <w:endnote w:type="continuationSeparator" w:id="0">
    <w:p w14:paraId="201D8C54" w14:textId="77777777" w:rsidR="00A24179" w:rsidRDefault="00A24179" w:rsidP="00B07B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F76795" w14:textId="77777777" w:rsidR="00B07B8F" w:rsidRDefault="00B07B8F">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88621524"/>
      <w:docPartObj>
        <w:docPartGallery w:val="Page Numbers (Bottom of Page)"/>
        <w:docPartUnique/>
      </w:docPartObj>
    </w:sdtPr>
    <w:sdtContent>
      <w:p w14:paraId="46BECA14" w14:textId="65C97A0F" w:rsidR="00B07B8F" w:rsidRDefault="00B07B8F">
        <w:pPr>
          <w:pStyle w:val="Pieddepage"/>
          <w:jc w:val="right"/>
        </w:pPr>
        <w:r>
          <w:fldChar w:fldCharType="begin"/>
        </w:r>
        <w:r>
          <w:instrText>PAGE   \* MERGEFORMAT</w:instrText>
        </w:r>
        <w:r>
          <w:fldChar w:fldCharType="separate"/>
        </w:r>
        <w:r>
          <w:t>2</w:t>
        </w:r>
        <w:r>
          <w:fldChar w:fldCharType="end"/>
        </w:r>
      </w:p>
    </w:sdtContent>
  </w:sdt>
  <w:p w14:paraId="6B5C6378" w14:textId="77777777" w:rsidR="00B07B8F" w:rsidRDefault="00B07B8F">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B40AB4" w14:textId="77777777" w:rsidR="00B07B8F" w:rsidRDefault="00B07B8F">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DE519F2" w14:textId="77777777" w:rsidR="00A24179" w:rsidRDefault="00A24179" w:rsidP="00B07B8F">
      <w:pPr>
        <w:spacing w:after="0" w:line="240" w:lineRule="auto"/>
      </w:pPr>
      <w:r>
        <w:separator/>
      </w:r>
    </w:p>
  </w:footnote>
  <w:footnote w:type="continuationSeparator" w:id="0">
    <w:p w14:paraId="6F3C6774" w14:textId="77777777" w:rsidR="00A24179" w:rsidRDefault="00A24179" w:rsidP="00B07B8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DAC913" w14:textId="77777777" w:rsidR="00B07B8F" w:rsidRDefault="00B07B8F">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4F5768" w14:textId="77777777" w:rsidR="00B07B8F" w:rsidRPr="00F4797E" w:rsidRDefault="00B07B8F" w:rsidP="00B07B8F">
    <w:pPr>
      <w:pStyle w:val="En-tte"/>
      <w:rPr>
        <w:rFonts w:asciiTheme="majorBidi" w:hAnsiTheme="majorBidi" w:cstheme="majorBidi"/>
        <w:b/>
        <w:bCs/>
      </w:rPr>
    </w:pPr>
    <w:r w:rsidRPr="00F4797E">
      <w:rPr>
        <w:rFonts w:asciiTheme="majorBidi" w:hAnsiTheme="majorBidi" w:cstheme="majorBidi"/>
        <w:b/>
        <w:bCs/>
      </w:rPr>
      <w:t>Module Hématologie Présenté par Mme BENAHMED F.</w:t>
    </w:r>
  </w:p>
  <w:p w14:paraId="22D93987" w14:textId="77777777" w:rsidR="00B07B8F" w:rsidRPr="00F4797E" w:rsidRDefault="00B07B8F" w:rsidP="00B07B8F">
    <w:pPr>
      <w:pStyle w:val="En-tte"/>
      <w:rPr>
        <w:rFonts w:asciiTheme="majorBidi" w:hAnsiTheme="majorBidi" w:cstheme="majorBidi"/>
        <w:b/>
        <w:bCs/>
      </w:rPr>
    </w:pPr>
    <w:r w:rsidRPr="00F4797E">
      <w:rPr>
        <w:rFonts w:asciiTheme="majorBidi" w:hAnsiTheme="majorBidi" w:cstheme="majorBidi"/>
        <w:b/>
        <w:bCs/>
      </w:rPr>
      <w:t>Master 1 Biochimie appliquée (2019/2020)</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2A7211" w14:textId="77777777" w:rsidR="00B07B8F" w:rsidRDefault="00B07B8F">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0A154CD"/>
    <w:multiLevelType w:val="multilevel"/>
    <w:tmpl w:val="E244E2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9660A94"/>
    <w:multiLevelType w:val="multilevel"/>
    <w:tmpl w:val="14567B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64D05972"/>
    <w:multiLevelType w:val="multilevel"/>
    <w:tmpl w:val="7B1207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79952B80"/>
    <w:multiLevelType w:val="multilevel"/>
    <w:tmpl w:val="090C8B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0137"/>
    <w:rsid w:val="003632AC"/>
    <w:rsid w:val="005B34DE"/>
    <w:rsid w:val="00A24179"/>
    <w:rsid w:val="00B07B8F"/>
    <w:rsid w:val="00B26B51"/>
    <w:rsid w:val="00D40137"/>
    <w:rsid w:val="00E709A7"/>
    <w:rsid w:val="00EE7AD2"/>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C1A8ED"/>
  <w15:chartTrackingRefBased/>
  <w15:docId w15:val="{A6C517CE-8D11-4CF1-A2F2-59B61B8E1F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2">
    <w:name w:val="heading 2"/>
    <w:basedOn w:val="Normal"/>
    <w:link w:val="Titre2Car"/>
    <w:uiPriority w:val="9"/>
    <w:qFormat/>
    <w:rsid w:val="00D40137"/>
    <w:pPr>
      <w:spacing w:before="100" w:beforeAutospacing="1" w:after="100" w:afterAutospacing="1" w:line="240" w:lineRule="auto"/>
      <w:outlineLvl w:val="1"/>
    </w:pPr>
    <w:rPr>
      <w:rFonts w:ascii="Times New Roman" w:eastAsia="Times New Roman" w:hAnsi="Times New Roman" w:cs="Times New Roman"/>
      <w:b/>
      <w:bCs/>
      <w:sz w:val="36"/>
      <w:szCs w:val="36"/>
      <w:lang w:eastAsia="fr-FR"/>
    </w:rPr>
  </w:style>
  <w:style w:type="paragraph" w:styleId="Titre3">
    <w:name w:val="heading 3"/>
    <w:basedOn w:val="Normal"/>
    <w:link w:val="Titre3Car"/>
    <w:uiPriority w:val="9"/>
    <w:qFormat/>
    <w:rsid w:val="00D40137"/>
    <w:pPr>
      <w:spacing w:before="100" w:beforeAutospacing="1" w:after="100" w:afterAutospacing="1" w:line="240" w:lineRule="auto"/>
      <w:outlineLvl w:val="2"/>
    </w:pPr>
    <w:rPr>
      <w:rFonts w:ascii="Times New Roman" w:eastAsia="Times New Roman" w:hAnsi="Times New Roman" w:cs="Times New Roman"/>
      <w:b/>
      <w:bCs/>
      <w:sz w:val="27"/>
      <w:szCs w:val="27"/>
      <w:lang w:eastAsia="fr-FR"/>
    </w:rPr>
  </w:style>
  <w:style w:type="paragraph" w:styleId="Titre4">
    <w:name w:val="heading 4"/>
    <w:basedOn w:val="Normal"/>
    <w:link w:val="Titre4Car"/>
    <w:uiPriority w:val="9"/>
    <w:qFormat/>
    <w:rsid w:val="00D40137"/>
    <w:pPr>
      <w:spacing w:before="100" w:beforeAutospacing="1" w:after="100" w:afterAutospacing="1" w:line="240" w:lineRule="auto"/>
      <w:outlineLvl w:val="3"/>
    </w:pPr>
    <w:rPr>
      <w:rFonts w:ascii="Times New Roman" w:eastAsia="Times New Roman" w:hAnsi="Times New Roman" w:cs="Times New Roman"/>
      <w:b/>
      <w:bCs/>
      <w:sz w:val="24"/>
      <w:szCs w:val="24"/>
      <w:lang w:eastAsia="fr-FR"/>
    </w:rPr>
  </w:style>
  <w:style w:type="paragraph" w:styleId="Titre5">
    <w:name w:val="heading 5"/>
    <w:basedOn w:val="Normal"/>
    <w:link w:val="Titre5Car"/>
    <w:uiPriority w:val="9"/>
    <w:qFormat/>
    <w:rsid w:val="00D40137"/>
    <w:pPr>
      <w:spacing w:before="100" w:beforeAutospacing="1" w:after="100" w:afterAutospacing="1" w:line="240" w:lineRule="auto"/>
      <w:outlineLvl w:val="4"/>
    </w:pPr>
    <w:rPr>
      <w:rFonts w:ascii="Times New Roman" w:eastAsia="Times New Roman" w:hAnsi="Times New Roman" w:cs="Times New Roman"/>
      <w:b/>
      <w:bCs/>
      <w:sz w:val="20"/>
      <w:szCs w:val="20"/>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2Car">
    <w:name w:val="Titre 2 Car"/>
    <w:basedOn w:val="Policepardfaut"/>
    <w:link w:val="Titre2"/>
    <w:uiPriority w:val="9"/>
    <w:rsid w:val="00D40137"/>
    <w:rPr>
      <w:rFonts w:ascii="Times New Roman" w:eastAsia="Times New Roman" w:hAnsi="Times New Roman" w:cs="Times New Roman"/>
      <w:b/>
      <w:bCs/>
      <w:sz w:val="36"/>
      <w:szCs w:val="36"/>
      <w:lang w:eastAsia="fr-FR"/>
    </w:rPr>
  </w:style>
  <w:style w:type="character" w:customStyle="1" w:styleId="Titre3Car">
    <w:name w:val="Titre 3 Car"/>
    <w:basedOn w:val="Policepardfaut"/>
    <w:link w:val="Titre3"/>
    <w:uiPriority w:val="9"/>
    <w:rsid w:val="00D40137"/>
    <w:rPr>
      <w:rFonts w:ascii="Times New Roman" w:eastAsia="Times New Roman" w:hAnsi="Times New Roman" w:cs="Times New Roman"/>
      <w:b/>
      <w:bCs/>
      <w:sz w:val="27"/>
      <w:szCs w:val="27"/>
      <w:lang w:eastAsia="fr-FR"/>
    </w:rPr>
  </w:style>
  <w:style w:type="character" w:customStyle="1" w:styleId="Titre4Car">
    <w:name w:val="Titre 4 Car"/>
    <w:basedOn w:val="Policepardfaut"/>
    <w:link w:val="Titre4"/>
    <w:uiPriority w:val="9"/>
    <w:rsid w:val="00D40137"/>
    <w:rPr>
      <w:rFonts w:ascii="Times New Roman" w:eastAsia="Times New Roman" w:hAnsi="Times New Roman" w:cs="Times New Roman"/>
      <w:b/>
      <w:bCs/>
      <w:sz w:val="24"/>
      <w:szCs w:val="24"/>
      <w:lang w:eastAsia="fr-FR"/>
    </w:rPr>
  </w:style>
  <w:style w:type="character" w:customStyle="1" w:styleId="Titre5Car">
    <w:name w:val="Titre 5 Car"/>
    <w:basedOn w:val="Policepardfaut"/>
    <w:link w:val="Titre5"/>
    <w:uiPriority w:val="9"/>
    <w:rsid w:val="00D40137"/>
    <w:rPr>
      <w:rFonts w:ascii="Times New Roman" w:eastAsia="Times New Roman" w:hAnsi="Times New Roman" w:cs="Times New Roman"/>
      <w:b/>
      <w:bCs/>
      <w:sz w:val="20"/>
      <w:szCs w:val="20"/>
      <w:lang w:eastAsia="fr-FR"/>
    </w:rPr>
  </w:style>
  <w:style w:type="paragraph" w:styleId="NormalWeb">
    <w:name w:val="Normal (Web)"/>
    <w:basedOn w:val="Normal"/>
    <w:uiPriority w:val="99"/>
    <w:semiHidden/>
    <w:unhideWhenUsed/>
    <w:rsid w:val="00D40137"/>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styleId="lev">
    <w:name w:val="Strong"/>
    <w:basedOn w:val="Policepardfaut"/>
    <w:uiPriority w:val="22"/>
    <w:qFormat/>
    <w:rsid w:val="00D40137"/>
    <w:rPr>
      <w:b/>
      <w:bCs/>
    </w:rPr>
  </w:style>
  <w:style w:type="character" w:styleId="Lienhypertexte">
    <w:name w:val="Hyperlink"/>
    <w:basedOn w:val="Policepardfaut"/>
    <w:uiPriority w:val="99"/>
    <w:semiHidden/>
    <w:unhideWhenUsed/>
    <w:rsid w:val="00D40137"/>
    <w:rPr>
      <w:color w:val="0000FF"/>
      <w:u w:val="single"/>
    </w:rPr>
  </w:style>
  <w:style w:type="character" w:styleId="Accentuation">
    <w:name w:val="Emphasis"/>
    <w:basedOn w:val="Policepardfaut"/>
    <w:uiPriority w:val="20"/>
    <w:qFormat/>
    <w:rsid w:val="00D40137"/>
    <w:rPr>
      <w:i/>
      <w:iCs/>
    </w:rPr>
  </w:style>
  <w:style w:type="paragraph" w:styleId="En-tte">
    <w:name w:val="header"/>
    <w:basedOn w:val="Normal"/>
    <w:link w:val="En-tteCar"/>
    <w:uiPriority w:val="99"/>
    <w:unhideWhenUsed/>
    <w:rsid w:val="00B07B8F"/>
    <w:pPr>
      <w:tabs>
        <w:tab w:val="center" w:pos="4536"/>
        <w:tab w:val="right" w:pos="9072"/>
      </w:tabs>
      <w:spacing w:after="0" w:line="240" w:lineRule="auto"/>
    </w:pPr>
  </w:style>
  <w:style w:type="character" w:customStyle="1" w:styleId="En-tteCar">
    <w:name w:val="En-tête Car"/>
    <w:basedOn w:val="Policepardfaut"/>
    <w:link w:val="En-tte"/>
    <w:uiPriority w:val="99"/>
    <w:rsid w:val="00B07B8F"/>
  </w:style>
  <w:style w:type="paragraph" w:styleId="Pieddepage">
    <w:name w:val="footer"/>
    <w:basedOn w:val="Normal"/>
    <w:link w:val="PieddepageCar"/>
    <w:uiPriority w:val="99"/>
    <w:unhideWhenUsed/>
    <w:rsid w:val="00B07B8F"/>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B07B8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74333185">
      <w:bodyDiv w:val="1"/>
      <w:marLeft w:val="0"/>
      <w:marRight w:val="0"/>
      <w:marTop w:val="0"/>
      <w:marBottom w:val="0"/>
      <w:divBdr>
        <w:top w:val="none" w:sz="0" w:space="0" w:color="auto"/>
        <w:left w:val="none" w:sz="0" w:space="0" w:color="auto"/>
        <w:bottom w:val="none" w:sz="0" w:space="0" w:color="auto"/>
        <w:right w:val="none" w:sz="0" w:space="0" w:color="auto"/>
      </w:divBdr>
      <w:divsChild>
        <w:div w:id="1705210449">
          <w:marLeft w:val="0"/>
          <w:marRight w:val="0"/>
          <w:marTop w:val="0"/>
          <w:marBottom w:val="0"/>
          <w:divBdr>
            <w:top w:val="none" w:sz="0" w:space="0" w:color="auto"/>
            <w:left w:val="none" w:sz="0" w:space="0" w:color="auto"/>
            <w:bottom w:val="none" w:sz="0" w:space="0" w:color="auto"/>
            <w:right w:val="none" w:sz="0" w:space="0" w:color="auto"/>
          </w:divBdr>
          <w:divsChild>
            <w:div w:id="2078282229">
              <w:marLeft w:val="0"/>
              <w:marRight w:val="0"/>
              <w:marTop w:val="0"/>
              <w:marBottom w:val="0"/>
              <w:divBdr>
                <w:top w:val="none" w:sz="0" w:space="0" w:color="auto"/>
                <w:left w:val="none" w:sz="0" w:space="0" w:color="auto"/>
                <w:bottom w:val="none" w:sz="0" w:space="0" w:color="auto"/>
                <w:right w:val="none" w:sz="0" w:space="0" w:color="auto"/>
              </w:divBdr>
              <w:divsChild>
                <w:div w:id="1263685370">
                  <w:marLeft w:val="0"/>
                  <w:marRight w:val="0"/>
                  <w:marTop w:val="0"/>
                  <w:marBottom w:val="0"/>
                  <w:divBdr>
                    <w:top w:val="none" w:sz="0" w:space="0" w:color="auto"/>
                    <w:left w:val="none" w:sz="0" w:space="0" w:color="auto"/>
                    <w:bottom w:val="none" w:sz="0" w:space="0" w:color="auto"/>
                    <w:right w:val="none" w:sz="0" w:space="0" w:color="auto"/>
                  </w:divBdr>
                  <w:divsChild>
                    <w:div w:id="796146053">
                      <w:marLeft w:val="0"/>
                      <w:marRight w:val="0"/>
                      <w:marTop w:val="0"/>
                      <w:marBottom w:val="0"/>
                      <w:divBdr>
                        <w:top w:val="none" w:sz="0" w:space="0" w:color="auto"/>
                        <w:left w:val="none" w:sz="0" w:space="0" w:color="auto"/>
                        <w:bottom w:val="none" w:sz="0" w:space="0" w:color="auto"/>
                        <w:right w:val="none" w:sz="0" w:space="0" w:color="auto"/>
                      </w:divBdr>
                      <w:divsChild>
                        <w:div w:id="20375343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hematocell.fr/images/Enseignements-Hematologie-Cellulaire/globules-rouges-et-leur-pathologie/Erythropoiese/image003.jpg" TargetMode="External"/><Relationship Id="rId13" Type="http://schemas.openxmlformats.org/officeDocument/2006/relationships/image" Target="media/image4.jpeg"/><Relationship Id="rId18" Type="http://schemas.openxmlformats.org/officeDocument/2006/relationships/image" Target="media/image7.gif"/><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image" Target="media/image1.jpeg"/><Relationship Id="rId12" Type="http://schemas.openxmlformats.org/officeDocument/2006/relationships/hyperlink" Target="http://www.hematocell.fr/images/Enseignements-Hematologie-Cellulaire/globules-rouges-et-leur-pathologie/Erythropoiese/image007.jpg" TargetMode="External"/><Relationship Id="rId17" Type="http://schemas.openxmlformats.org/officeDocument/2006/relationships/hyperlink" Target="http://www.hematocell.fr/index.php/les-cellules-du-sang/apprendre-a-observer-un-frottis-medullaire-et-realiser-un-myelogramme/12-enseignements/134-principes-generaux-de-lecture-du-frottis-medullaire"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6.jpeg"/><Relationship Id="rId20"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jpeg"/><Relationship Id="rId24" Type="http://schemas.openxmlformats.org/officeDocument/2006/relationships/footer" Target="footer3.xml"/><Relationship Id="rId5" Type="http://schemas.openxmlformats.org/officeDocument/2006/relationships/footnotes" Target="footnotes.xml"/><Relationship Id="rId15" Type="http://schemas.openxmlformats.org/officeDocument/2006/relationships/hyperlink" Target="http://www.hematocell.fr/images/Enseignements-Hematologie-Cellulaire/globules-rouges-et-leur-pathologie/Erythropoiese/image012.jpg" TargetMode="External"/><Relationship Id="rId23" Type="http://schemas.openxmlformats.org/officeDocument/2006/relationships/header" Target="header3.xml"/><Relationship Id="rId10" Type="http://schemas.openxmlformats.org/officeDocument/2006/relationships/hyperlink" Target="http://www.hematocell.fr/images/Enseignements-Hematologie-Cellulaire/globules-rouges-et-leur-pathologie/Erythropoiese/image005.jpg" TargetMode="External"/><Relationship Id="rId19"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2.jpeg"/><Relationship Id="rId14" Type="http://schemas.openxmlformats.org/officeDocument/2006/relationships/image" Target="media/image5.jpeg"/><Relationship Id="rId22" Type="http://schemas.openxmlformats.org/officeDocument/2006/relationships/footer" Target="foot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6</Pages>
  <Words>1783</Words>
  <Characters>9809</Characters>
  <Application>Microsoft Office Word</Application>
  <DocSecurity>0</DocSecurity>
  <Lines>81</Lines>
  <Paragraphs>23</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11569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yousra benahmed</dc:creator>
  <cp:keywords/>
  <dc:description/>
  <cp:lastModifiedBy>yousra benahmed</cp:lastModifiedBy>
  <cp:revision>5</cp:revision>
  <dcterms:created xsi:type="dcterms:W3CDTF">2020-03-10T20:20:00Z</dcterms:created>
  <dcterms:modified xsi:type="dcterms:W3CDTF">2020-03-15T07:50:00Z</dcterms:modified>
</cp:coreProperties>
</file>